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06"/>
      </w:tblGrid>
      <w:tr w:rsidR="00CA1393" w:rsidRPr="00CA1393" w:rsidTr="0016023B">
        <w:trPr>
          <w:trHeight w:val="446"/>
        </w:trPr>
        <w:tc>
          <w:tcPr>
            <w:tcW w:w="9406" w:type="dxa"/>
          </w:tcPr>
          <w:p w:rsidR="00CA1393" w:rsidRPr="00CA1393" w:rsidRDefault="00CA1393" w:rsidP="00CA1393">
            <w:pPr>
              <w:widowControl w:val="0"/>
              <w:suppressAutoHyphens/>
              <w:spacing w:after="0" w:line="240" w:lineRule="auto"/>
              <w:ind w:left="720"/>
              <w:rPr>
                <w:rFonts w:ascii="Cambria" w:eastAsia="SimSun" w:hAnsi="Cambria" w:cs="Mangal"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CA1393" w:rsidRPr="00CA1393" w:rsidTr="0016023B">
        <w:trPr>
          <w:trHeight w:val="287"/>
        </w:trPr>
        <w:tc>
          <w:tcPr>
            <w:tcW w:w="9406" w:type="dxa"/>
          </w:tcPr>
          <w:p w:rsidR="00CA1393" w:rsidRPr="00134A1A" w:rsidRDefault="00CA1393" w:rsidP="00CA1393">
            <w:pPr>
              <w:pStyle w:val="Default"/>
              <w:jc w:val="center"/>
              <w:rPr>
                <w:sz w:val="28"/>
                <w:szCs w:val="28"/>
              </w:rPr>
            </w:pPr>
            <w:r w:rsidRPr="00134A1A">
              <w:rPr>
                <w:b/>
                <w:bCs/>
                <w:sz w:val="28"/>
                <w:szCs w:val="28"/>
              </w:rPr>
              <w:t>ΤΕΧΝΙΚΕΣ ΠΡΟΔΙΑΓΡΑΦΕΣ</w:t>
            </w:r>
          </w:p>
          <w:p w:rsidR="00CA1393" w:rsidRPr="00134A1A" w:rsidRDefault="00CA1393" w:rsidP="00CA1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4A1A">
              <w:rPr>
                <w:b/>
                <w:bCs/>
                <w:sz w:val="28"/>
                <w:szCs w:val="28"/>
              </w:rPr>
              <w:t>ΓΙΑ ΤΗΝ ΠΡΟΜΗΘΕΙΑ ΣΥΡΙΓΓΩΝ</w:t>
            </w:r>
          </w:p>
          <w:p w:rsidR="00CA1393" w:rsidRPr="00134A1A" w:rsidRDefault="00CA1393" w:rsidP="00CA139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A1393" w:rsidRPr="00134A1A" w:rsidRDefault="00CA1393" w:rsidP="00CA1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34A1A">
              <w:rPr>
                <w:b/>
                <w:bCs/>
                <w:sz w:val="22"/>
                <w:szCs w:val="22"/>
              </w:rPr>
              <w:t>ΤΕΧΝΙΚΕΣ ΠΡΟΔΙΑΓΡΑΦΕΣ ΠΛΑΣΤΙΚΩΝ ΣΥΡΙΓΓΩΝ ΚΑΙ ΒΕΛΟΝΩΝ ΜΙΑΣ ΧΡΗΣΕΩΣ</w:t>
            </w:r>
          </w:p>
          <w:p w:rsidR="00CA1393" w:rsidRPr="00134A1A" w:rsidRDefault="00CA1393" w:rsidP="00CA1393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CA1393" w:rsidRPr="00CA1393" w:rsidTr="0016023B">
        <w:trPr>
          <w:trHeight w:val="2179"/>
        </w:trPr>
        <w:tc>
          <w:tcPr>
            <w:tcW w:w="9406" w:type="dxa"/>
          </w:tcPr>
          <w:p w:rsidR="00CA1393" w:rsidRPr="00134A1A" w:rsidRDefault="00CA1393" w:rsidP="00CA1393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134A1A">
              <w:rPr>
                <w:b/>
                <w:bCs/>
                <w:sz w:val="20"/>
                <w:szCs w:val="20"/>
              </w:rPr>
              <w:t xml:space="preserve">ΠΕΡΙΓΡΑΦΗ </w:t>
            </w:r>
          </w:p>
          <w:p w:rsidR="00CA1393" w:rsidRPr="00134A1A" w:rsidRDefault="00CA1393" w:rsidP="00CA139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A1393" w:rsidRPr="00CA1393" w:rsidTr="0016023B">
        <w:trPr>
          <w:trHeight w:val="2179"/>
        </w:trPr>
        <w:tc>
          <w:tcPr>
            <w:tcW w:w="9406" w:type="dxa"/>
          </w:tcPr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Όλα τα προσφερόμενα προϊόντα θα φέρουν υποχρεωτικά την σήμανση CE και στην προσφορά τους οι προσφέροντες θα επισυνάψουν πρωτότυπα ή νομίμως επικυρωμένα αντίγραφα: του πιστοποιητικού CE, που έλαβαν από τον αντίστοιχο Κοινοποιημένο Οργανισμό καθώς επίσης και του πιστοποιητικού ISO του εργοστασίου παραγωγής των προϊόντων.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προσφερόμενα προϊόντα θα είναι σύμφωνα με τις Τεχνικές Προδιαγραφές της Υπουργικής Απόφασης του Υπουργείου Υγείας με αριθ. Α6 6404 δις &lt;&lt; Τεχνικές προδιαγραφές και μέθοδοι Ελέγχου Πλαστικών </w:t>
            </w:r>
            <w:proofErr w:type="spellStart"/>
            <w:r w:rsidRPr="00134A1A">
              <w:rPr>
                <w:sz w:val="23"/>
                <w:szCs w:val="23"/>
              </w:rPr>
              <w:t>Συριγγών</w:t>
            </w:r>
            <w:proofErr w:type="spellEnd"/>
            <w:r w:rsidRPr="00134A1A">
              <w:rPr>
                <w:sz w:val="23"/>
                <w:szCs w:val="23"/>
              </w:rPr>
              <w:t xml:space="preserve"> και </w:t>
            </w:r>
            <w:proofErr w:type="spellStart"/>
            <w:r w:rsidRPr="00134A1A">
              <w:rPr>
                <w:sz w:val="23"/>
                <w:szCs w:val="23"/>
              </w:rPr>
              <w:t>Βελονών</w:t>
            </w:r>
            <w:proofErr w:type="spellEnd"/>
            <w:r w:rsidRPr="00134A1A">
              <w:rPr>
                <w:sz w:val="23"/>
                <w:szCs w:val="23"/>
              </w:rPr>
              <w:t xml:space="preserve"> μιας χρήσης&gt;&gt; (ΦΕΚ 681/Β’8-8-1991), οι οποίες επισυνάπτονται και αποτελούν αναπόσπαστο μέρος της διακήρυξης του διαγωνισμού και επίσης σύμφωνα με τα Διεθνή Πρότυπα, βάσει των οποίων έχει χορηγηθεί η σήμανση CE. </w:t>
            </w:r>
          </w:p>
        </w:tc>
      </w:tr>
      <w:tr w:rsidR="00CA1393" w:rsidRPr="00CA1393" w:rsidTr="0016023B">
        <w:trPr>
          <w:trHeight w:val="3487"/>
        </w:trPr>
        <w:tc>
          <w:tcPr>
            <w:tcW w:w="9406" w:type="dxa"/>
          </w:tcPr>
          <w:p w:rsidR="00CA1393" w:rsidRPr="00134A1A" w:rsidRDefault="00CA1393" w:rsidP="00CA13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34A1A">
              <w:rPr>
                <w:b/>
                <w:bCs/>
                <w:sz w:val="23"/>
                <w:szCs w:val="23"/>
              </w:rPr>
              <w:t xml:space="preserve">2. </w:t>
            </w:r>
            <w:r w:rsidRPr="00134A1A">
              <w:rPr>
                <w:b/>
                <w:bCs/>
                <w:sz w:val="22"/>
                <w:szCs w:val="22"/>
              </w:rPr>
              <w:t xml:space="preserve">ΓΕΝΙΚΕΣ ΤΕΧΝΙΚΕΣ ΠΡΟΔΙΑΓΡΑΦΕΣ </w:t>
            </w:r>
          </w:p>
          <w:p w:rsidR="00CA1393" w:rsidRPr="00134A1A" w:rsidRDefault="00CA1393" w:rsidP="00CA1393">
            <w:pPr>
              <w:pStyle w:val="Default"/>
              <w:rPr>
                <w:color w:val="auto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υλικά που παραδίδονται πρέπει να είναι καινούργια αμεταχείριστα και τα τεχνικά τους χαρακτηριστικά να βρίσκονται σε απόλυτη συμφωνία με την τεχνική προσφορά του προμηθευτή.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υλικά που απαιτούνται για την κατασκευή των </w:t>
            </w:r>
            <w:proofErr w:type="spellStart"/>
            <w:r w:rsidRPr="00134A1A">
              <w:rPr>
                <w:sz w:val="23"/>
                <w:szCs w:val="23"/>
              </w:rPr>
              <w:t>συριγγών</w:t>
            </w:r>
            <w:proofErr w:type="spellEnd"/>
            <w:r w:rsidRPr="00134A1A">
              <w:rPr>
                <w:sz w:val="23"/>
                <w:szCs w:val="23"/>
              </w:rPr>
              <w:t xml:space="preserve"> θα είναι: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Για τον κύλινδρο το </w:t>
            </w:r>
            <w:proofErr w:type="spellStart"/>
            <w:r w:rsidRPr="00134A1A">
              <w:rPr>
                <w:sz w:val="23"/>
                <w:szCs w:val="23"/>
              </w:rPr>
              <w:t>προπυλένιο</w:t>
            </w:r>
            <w:proofErr w:type="spellEnd"/>
            <w:r w:rsidRPr="00134A1A">
              <w:rPr>
                <w:sz w:val="23"/>
                <w:szCs w:val="23"/>
              </w:rPr>
              <w:t xml:space="preserve">,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>για το έμβολο πολυαιθυλένιο και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για το ελαστικό </w:t>
            </w:r>
            <w:proofErr w:type="spellStart"/>
            <w:r w:rsidRPr="00134A1A">
              <w:rPr>
                <w:sz w:val="23"/>
                <w:szCs w:val="23"/>
              </w:rPr>
              <w:t>παρέμβυσμα</w:t>
            </w:r>
            <w:proofErr w:type="spellEnd"/>
            <w:r w:rsidRPr="00134A1A">
              <w:rPr>
                <w:sz w:val="23"/>
                <w:szCs w:val="23"/>
              </w:rPr>
              <w:t xml:space="preserve"> από φυσικό </w:t>
            </w:r>
            <w:proofErr w:type="spellStart"/>
            <w:r w:rsidRPr="00134A1A">
              <w:rPr>
                <w:sz w:val="23"/>
                <w:szCs w:val="23"/>
              </w:rPr>
              <w:t>σιλικωμένο</w:t>
            </w:r>
            <w:proofErr w:type="spellEnd"/>
            <w:r w:rsidRPr="00134A1A">
              <w:rPr>
                <w:sz w:val="23"/>
                <w:szCs w:val="23"/>
              </w:rPr>
              <w:t xml:space="preserve"> καουτσούκ.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υλικά που χρησιμοποιούνται για την κατασκευή των τμημάτων της σύριγγας και των </w:t>
            </w:r>
            <w:proofErr w:type="spellStart"/>
            <w:r w:rsidRPr="00134A1A">
              <w:rPr>
                <w:sz w:val="23"/>
                <w:szCs w:val="23"/>
              </w:rPr>
              <w:t>βελονών</w:t>
            </w:r>
            <w:proofErr w:type="spellEnd"/>
            <w:r w:rsidRPr="00134A1A">
              <w:rPr>
                <w:sz w:val="23"/>
                <w:szCs w:val="23"/>
              </w:rPr>
              <w:t xml:space="preserve"> που έρχονται σε επαφή με το ενέσιμο υγρό θα είναι: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αρχική πρώτη ύλη και όχι ανακυκλωμένα.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υλικά δεν πρέπει: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έχουν οσμή εκτός εκείνης που τους προσδίδει το υλικό κατασκευής τους,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τόσο το πλαστικό όσο και το </w:t>
            </w:r>
            <w:proofErr w:type="spellStart"/>
            <w:r w:rsidRPr="00134A1A">
              <w:rPr>
                <w:sz w:val="23"/>
                <w:szCs w:val="23"/>
              </w:rPr>
              <w:t>σιλικωμένο</w:t>
            </w:r>
            <w:proofErr w:type="spellEnd"/>
            <w:r w:rsidRPr="00134A1A">
              <w:rPr>
                <w:sz w:val="23"/>
                <w:szCs w:val="23"/>
              </w:rPr>
              <w:t xml:space="preserve"> ελαστικό να μην ελευθερώνει υλικά που επηρεάζουν, βλάπτουν την θεραπευτική ισχύ του </w:t>
            </w:r>
            <w:proofErr w:type="spellStart"/>
            <w:r w:rsidRPr="00134A1A">
              <w:rPr>
                <w:sz w:val="23"/>
                <w:szCs w:val="23"/>
              </w:rPr>
              <w:t>ενιεμένου</w:t>
            </w:r>
            <w:proofErr w:type="spellEnd"/>
            <w:r w:rsidRPr="00134A1A">
              <w:rPr>
                <w:sz w:val="23"/>
                <w:szCs w:val="23"/>
              </w:rPr>
              <w:t xml:space="preserve"> υγρού,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δεν πρέπει να είναι τοξικά ή να προκαλούν πυρετογόνα ή να είναι πήγες μικροοργανισμών που να προκαλούν μόλυνση ή να προκαλούν οποιαδήποτε άλλη ανεπιθύμητη επίδραση.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lastRenderedPageBreak/>
              <w:t xml:space="preserve">Ιδιαίτερη προσοχή θα δοθεί στο πόσο καλή στεγανότητα παρέχει το ελαστικό </w:t>
            </w:r>
            <w:proofErr w:type="spellStart"/>
            <w:r w:rsidRPr="00134A1A">
              <w:rPr>
                <w:sz w:val="23"/>
                <w:szCs w:val="23"/>
              </w:rPr>
              <w:t>παρέμβυσμα</w:t>
            </w:r>
            <w:proofErr w:type="spellEnd"/>
            <w:r w:rsidRPr="00134A1A">
              <w:rPr>
                <w:sz w:val="23"/>
                <w:szCs w:val="23"/>
              </w:rPr>
              <w:t xml:space="preserve"> και στην καλή εφαρμογή της κεφαλής της βελόνας στο στυλίσκο της σύριγγας.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Το κάλυμμα της βελόνας να αφαιρείται άνετα, χωρίς να απαιτείται ιδιαίτερος χειρισμός.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υπάρχει </w:t>
            </w:r>
            <w:proofErr w:type="spellStart"/>
            <w:r w:rsidRPr="00134A1A">
              <w:rPr>
                <w:sz w:val="23"/>
                <w:szCs w:val="23"/>
              </w:rPr>
              <w:t>sτοp</w:t>
            </w:r>
            <w:proofErr w:type="spellEnd"/>
            <w:r w:rsidRPr="00134A1A">
              <w:rPr>
                <w:sz w:val="23"/>
                <w:szCs w:val="23"/>
              </w:rPr>
              <w:t xml:space="preserve"> πριν το τέλος του κυλίνδρου ώστε το έμβολο να μην μπορεί να βγει εντελώς από αυτόν.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Τα υλικά που παραδίδονται πρέπει να είναι καινούργια, αμεταχείριστα και τα τεχνικά τους χαρακτηριστικά να βρίσκονται σε απόλυτη συμφωνία με την τεχνική προσφορά του προμηθευτή.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color w:val="auto"/>
              </w:rPr>
            </w:pP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Ειδικότερα, τα προσφερόμενα υλικά πρέπει να πληρούν τους εξής όρους: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Να ανταποκρίνονται πλήρως στις ανάγκες του Νοσοκομείου για την χρήση που προορίζονται.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Να συνοδεύονται από σαφείς οδηγίες χρήσεως.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Να έχουν κατά το δυνατόν μακρύτερο χρόνο λήξης.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Να συνοδεύονται από πιστοποιητικά ποιοτικού ελέγχου.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Να έχουν κατάλληλη συσκευασία.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Το προϊόν πρέπει να είναι πρόσφατης παραγωγής και κατά την ημερομηνία παράδοσης του να μην έχει παρέλθει χρόνος μεγαλύτερος από το ένα τρίτο(1/3) της συνολικής διάρκειας ζωής του. Ο προμηθευτής έχει υποχρέωση να αντικαθιστά κάθε ποσότητα προϊόντων που έχουν αλλοιωθεί πριν από την ημερομηνία λήξης τους, μολονότι έχουν τηρηθεί οι συνθήκες συντήρησης που προβλέπονται από τον κατασκευαστή.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Η συσκευασία των ειδών πρέπει να πληροί τις ακόλουθες απαιτήσεις: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Η συσκευασία θα είναι του εργοστασίου παραγωγής. Το κόστος της δεν θα επιβαρύνει με πρόσθετα υλικά που δεν επιστρέφονται στον προμηθευτή.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 Σε εμφανές σημείο της συσκευασίας , πρέπει να αναγράφονται οι ακόλουθες ενδείξεις στα Ελληνικά ή Αγγλικά με την επιφύλαξη τυχόν διαφορετικών ή ειδικότερων ρυθμίσεων των Κοινοτικών Οδηγιών όπως αυτές προσαρμόστηκαν στην Ελληνική Νομοθεσία: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1. Επωνυμία και διεύθυνση του κατασκευαστή. Εάν ο κατασκευαστής εδρεύει σε χώρα εκτός της Ευρωπαϊκής Ένωσης, πρέπει να αναγράφεται η επωνυμία και η διεύθυνση του εγκατεστημένου στην Κοινότητα εξουσιοδοτημένου αντιπρόσωπου του.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2. Τα στοιχεία να είναι απολύτως αναγκαία, προκειμένου ο χρήστης να είναι σε θέση να αναγνωρίζει το προϊόν, την ποσότητα του και το περιεχόμενο της συσκευασίας.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3. Ημερομηνία στην οποία το προϊόν μπορεί να χρησιμοποιηθεί ασφαλές χωρίς υποβιβασμό της επίδοσης.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4. Τις ειδικές συνθήκες αποθήκευσης και χειρισμού.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5. Τις ενδεδειγμένες προειδοποιήσεις και προφυλάξεις.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>- Όλες οι πληροφορίες που συνοδεύουν το προσφερόμενο προϊόν να παρέχονται απαραίτητα στην Ελληνική Γλώσσα, (με την επιφύλαξη τυχόν διαφορετικών ή ειδικότερων ρυθμίσεων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των Κοινοτικών Οδηγιών).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color w:val="auto"/>
              </w:rPr>
            </w:pP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Το υλικό συσκευασίας να είναι από ιατρικό χαρτί και πλαστικό φιλμ ώστε να διασφαλίζονται τα οριζόμενα από στο άρθρο 6 με αριθ. Α6 6404 δις &lt;&lt; Τεχνικές προδιαγραφές και μέθοδοι </w:t>
            </w:r>
            <w:r w:rsidRPr="00134A1A">
              <w:rPr>
                <w:sz w:val="23"/>
                <w:szCs w:val="23"/>
              </w:rPr>
              <w:lastRenderedPageBreak/>
              <w:t xml:space="preserve">ελέγχου Πλαστικών </w:t>
            </w:r>
            <w:proofErr w:type="spellStart"/>
            <w:r w:rsidRPr="00134A1A">
              <w:rPr>
                <w:sz w:val="23"/>
                <w:szCs w:val="23"/>
              </w:rPr>
              <w:t>Συριγγών</w:t>
            </w:r>
            <w:proofErr w:type="spellEnd"/>
            <w:r w:rsidRPr="00134A1A">
              <w:rPr>
                <w:sz w:val="23"/>
                <w:szCs w:val="23"/>
              </w:rPr>
              <w:t xml:space="preserve"> και </w:t>
            </w:r>
            <w:proofErr w:type="spellStart"/>
            <w:r w:rsidRPr="00134A1A">
              <w:rPr>
                <w:sz w:val="23"/>
                <w:szCs w:val="23"/>
              </w:rPr>
              <w:t>Βελονών</w:t>
            </w:r>
            <w:proofErr w:type="spellEnd"/>
            <w:r w:rsidRPr="00134A1A">
              <w:rPr>
                <w:sz w:val="23"/>
                <w:szCs w:val="23"/>
              </w:rPr>
              <w:t xml:space="preserve"> μιας χρήσης&gt;&gt; (ΦΕΚ 681/Β’/8-8-1991),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- Η συσκευασία να φέρει την ένδειξη να μην χρησιμοποιείται με </w:t>
            </w:r>
            <w:proofErr w:type="spellStart"/>
            <w:r w:rsidRPr="00134A1A">
              <w:rPr>
                <w:sz w:val="23"/>
                <w:szCs w:val="23"/>
              </w:rPr>
              <w:t>παραλδεύδη</w:t>
            </w:r>
            <w:proofErr w:type="spellEnd"/>
            <w:r w:rsidRPr="00134A1A">
              <w:rPr>
                <w:sz w:val="23"/>
                <w:szCs w:val="23"/>
              </w:rPr>
              <w:t xml:space="preserve"> </w:t>
            </w:r>
            <w:r w:rsidRPr="00134A1A">
              <w:rPr>
                <w:b/>
                <w:bCs/>
                <w:sz w:val="23"/>
                <w:szCs w:val="23"/>
              </w:rPr>
              <w:t xml:space="preserve">εκτός </w:t>
            </w:r>
            <w:r w:rsidRPr="00134A1A">
              <w:rPr>
                <w:sz w:val="23"/>
                <w:szCs w:val="23"/>
              </w:rPr>
              <w:t xml:space="preserve">αν τα προσφερόμενα είδη είναι συμβατά με την </w:t>
            </w:r>
            <w:proofErr w:type="spellStart"/>
            <w:r w:rsidRPr="00134A1A">
              <w:rPr>
                <w:sz w:val="23"/>
                <w:szCs w:val="23"/>
              </w:rPr>
              <w:t>παραλδεϋδη</w:t>
            </w:r>
            <w:proofErr w:type="spellEnd"/>
            <w:r w:rsidRPr="00134A1A">
              <w:rPr>
                <w:sz w:val="23"/>
                <w:szCs w:val="23"/>
              </w:rPr>
              <w:t xml:space="preserve"> οπότε αυτό πρέπει να αναφέρεται στην προσφορά.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Προδιαγραφές ασφαλείας σύμφωνα προς τα οριζόμενα από την σχετική οδηγία 2010/32/ ΕΕ του Συμβουλίου της Ε.Ε. σχετικά με την πρόληψη των τραυματισμών που προκαλούνται από αιχμηρά αντικείμενα στο Νοσοκομειακό τομέα. 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34A1A">
              <w:rPr>
                <w:b/>
                <w:bCs/>
                <w:sz w:val="22"/>
                <w:szCs w:val="22"/>
              </w:rPr>
              <w:t>3. ΕΙΔΙΚΕΣ ΤΕΧΝΙΚΕΣ ΠΡΟΔΙΑΓΡΑΦΕΣ ΓΙΑ ΣΥΡΙΓΓΕΣ ΑΕΡΙΩΝ ΑΙΜΑΤΟΣ ΕΝΗΛΙΚΩΝ.</w:t>
            </w:r>
          </w:p>
          <w:p w:rsidR="00CA1393" w:rsidRPr="00134A1A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είναι κατάλληλες για την δειγματοληψία αρτηριακού αίματος για την μέτρηση PO2, PCO2,PH,CO - </w:t>
            </w:r>
            <w:proofErr w:type="spellStart"/>
            <w:r w:rsidRPr="00134A1A">
              <w:rPr>
                <w:sz w:val="23"/>
                <w:szCs w:val="23"/>
              </w:rPr>
              <w:t>οξυγονομέτρηση</w:t>
            </w:r>
            <w:proofErr w:type="spellEnd"/>
            <w:r w:rsidRPr="00134A1A">
              <w:rPr>
                <w:sz w:val="23"/>
                <w:szCs w:val="23"/>
              </w:rPr>
              <w:t xml:space="preserve">, ηλεκτρολύτες ( Κ, </w:t>
            </w:r>
            <w:proofErr w:type="spellStart"/>
            <w:r w:rsidRPr="00134A1A">
              <w:rPr>
                <w:sz w:val="23"/>
                <w:szCs w:val="23"/>
              </w:rPr>
              <w:t>Να,Ca</w:t>
            </w:r>
            <w:proofErr w:type="spellEnd"/>
            <w:r w:rsidRPr="00134A1A">
              <w:rPr>
                <w:sz w:val="23"/>
                <w:szCs w:val="23"/>
              </w:rPr>
              <w:t xml:space="preserve">, </w:t>
            </w:r>
            <w:proofErr w:type="spellStart"/>
            <w:r w:rsidRPr="00134A1A">
              <w:rPr>
                <w:sz w:val="23"/>
                <w:szCs w:val="23"/>
              </w:rPr>
              <w:t>Cl</w:t>
            </w:r>
            <w:proofErr w:type="spellEnd"/>
            <w:r w:rsidRPr="00134A1A">
              <w:rPr>
                <w:sz w:val="23"/>
                <w:szCs w:val="23"/>
              </w:rPr>
              <w:t xml:space="preserve"> ) &amp; </w:t>
            </w:r>
            <w:proofErr w:type="spellStart"/>
            <w:r w:rsidRPr="00134A1A">
              <w:rPr>
                <w:sz w:val="23"/>
                <w:szCs w:val="23"/>
              </w:rPr>
              <w:t>μεταβολίτες</w:t>
            </w:r>
            <w:proofErr w:type="spellEnd"/>
            <w:r w:rsidRPr="00134A1A">
              <w:rPr>
                <w:sz w:val="23"/>
                <w:szCs w:val="23"/>
              </w:rPr>
              <w:t xml:space="preserve"> (γλυκόζη –γαλακτικά).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είναι πλαστικές </w:t>
            </w:r>
            <w:proofErr w:type="spellStart"/>
            <w:r w:rsidRPr="00134A1A">
              <w:rPr>
                <w:sz w:val="23"/>
                <w:szCs w:val="23"/>
              </w:rPr>
              <w:t>ηπαρινισμένες</w:t>
            </w:r>
            <w:proofErr w:type="spellEnd"/>
            <w:r w:rsidRPr="00134A1A">
              <w:rPr>
                <w:sz w:val="23"/>
                <w:szCs w:val="23"/>
              </w:rPr>
              <w:t xml:space="preserve"> έτοιμες για χρήση με ποσότητα ηπαρίνης 12-50 I.U/</w:t>
            </w:r>
            <w:r w:rsidRPr="00134A1A">
              <w:rPr>
                <w:sz w:val="23"/>
                <w:szCs w:val="23"/>
                <w:lang w:val="en-US"/>
              </w:rPr>
              <w:t>ml</w:t>
            </w:r>
            <w:r w:rsidRPr="00134A1A">
              <w:rPr>
                <w:sz w:val="23"/>
                <w:szCs w:val="23"/>
              </w:rPr>
              <w:t xml:space="preserve">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Η ηπαρίνη να είναι σε στερεή μορφή (ξηρή).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Ο τύπος ης ηπαρίνης θα πρέπει να είναι τέτοιος ο οποίος δεν θα επηρεάζει </w:t>
            </w:r>
          </w:p>
          <w:p w:rsidR="00CA1393" w:rsidRDefault="00CA1393" w:rsidP="00CA1393">
            <w:pPr>
              <w:pStyle w:val="Defaul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inherit" w:eastAsia="Times New Roman" w:hAnsi="inherit" w:cs="Arial"/>
                <w:color w:val="2A2E2E"/>
                <w:sz w:val="23"/>
                <w:szCs w:val="23"/>
              </w:rPr>
            </w:pPr>
            <w:r>
              <w:rPr>
                <w:rFonts w:ascii="inherit" w:eastAsia="Times New Roman" w:hAnsi="inherit" w:cs="Arial" w:hint="eastAsia"/>
                <w:color w:val="2A2E2E"/>
                <w:sz w:val="23"/>
                <w:szCs w:val="23"/>
              </w:rPr>
              <w:t>Τ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 xml:space="preserve">ην </w:t>
            </w:r>
            <w:r w:rsidRPr="00843E97"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συγκέντρωση του Νατρίου</w:t>
            </w:r>
          </w:p>
          <w:p w:rsidR="00CA1393" w:rsidRDefault="00CA1393" w:rsidP="00CA1393">
            <w:pPr>
              <w:pStyle w:val="Defaul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inherit" w:eastAsia="Times New Roman" w:hAnsi="inherit" w:cs="Arial"/>
                <w:color w:val="2A2E2E"/>
                <w:sz w:val="23"/>
                <w:szCs w:val="23"/>
              </w:rPr>
            </w:pPr>
            <w:r>
              <w:rPr>
                <w:rFonts w:ascii="inherit" w:eastAsia="Times New Roman" w:hAnsi="inherit" w:cs="Arial" w:hint="eastAsia"/>
                <w:color w:val="2A2E2E"/>
                <w:sz w:val="23"/>
                <w:szCs w:val="23"/>
              </w:rPr>
              <w:t>Τ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 xml:space="preserve">ην </w:t>
            </w:r>
            <w:r w:rsidRPr="00843E97"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συγκέντρωση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 xml:space="preserve"> </w:t>
            </w:r>
            <w:r w:rsidRPr="00843E97"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ιονισμένο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υ</w:t>
            </w:r>
            <w:r w:rsidRPr="00843E97"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 xml:space="preserve"> Ασβεστίο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υ</w:t>
            </w:r>
          </w:p>
          <w:p w:rsidR="00CA1393" w:rsidRDefault="00CA1393" w:rsidP="00CA1393">
            <w:pPr>
              <w:pStyle w:val="Defaul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inherit" w:eastAsia="Times New Roman" w:hAnsi="inherit" w:cs="Arial"/>
                <w:color w:val="2A2E2E"/>
                <w:sz w:val="23"/>
                <w:szCs w:val="23"/>
              </w:rPr>
            </w:pPr>
            <w:r>
              <w:rPr>
                <w:rFonts w:ascii="inherit" w:eastAsia="Times New Roman" w:hAnsi="inherit" w:cs="Arial" w:hint="eastAsia"/>
                <w:color w:val="2A2E2E"/>
                <w:sz w:val="23"/>
                <w:szCs w:val="23"/>
              </w:rPr>
              <w:t>Τ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 xml:space="preserve">ο 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  <w:lang w:val="en-US"/>
              </w:rPr>
              <w:t>PH</w:t>
            </w:r>
          </w:p>
          <w:p w:rsidR="00CA1393" w:rsidRPr="00134A1A" w:rsidRDefault="00CA1393" w:rsidP="00CA139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rFonts w:ascii="inherit" w:eastAsia="Times New Roman" w:hAnsi="inherit" w:cs="Arial" w:hint="eastAsia"/>
                <w:color w:val="2A2E2E"/>
                <w:sz w:val="23"/>
                <w:szCs w:val="23"/>
              </w:rPr>
              <w:t>Π</w:t>
            </w:r>
            <w:r>
              <w:rPr>
                <w:rFonts w:ascii="inherit" w:eastAsia="Times New Roman" w:hAnsi="inherit" w:cs="Arial"/>
                <w:color w:val="2A2E2E"/>
                <w:sz w:val="23"/>
                <w:szCs w:val="23"/>
              </w:rPr>
              <w:t>ου  θα αποδεικνύεται από επισυναπτόμενη επιστημονική τεκμηρίωση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διαθέτουν σύστημα απομάκρυνσης φυσαλίδων αερίου για την ακριβέστερη ανάλυση όλων των παραμέτρων των αερίων αίματος.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είναι απαλλαγμένες από λάδι σιλικόνης για την αποφυγή προβλημάτων στο σύστημα υγρών των αναλυτών (σωληνίσκος και αποφυγή προβλημάτων στις μεμβράνες ηλεκτρολυτών και </w:t>
            </w:r>
            <w:proofErr w:type="spellStart"/>
            <w:r w:rsidRPr="00134A1A">
              <w:rPr>
                <w:sz w:val="23"/>
                <w:szCs w:val="23"/>
              </w:rPr>
              <w:t>μεταβολιτών</w:t>
            </w:r>
            <w:proofErr w:type="spellEnd"/>
            <w:r w:rsidRPr="00134A1A">
              <w:rPr>
                <w:sz w:val="23"/>
                <w:szCs w:val="23"/>
              </w:rPr>
              <w:t xml:space="preserve"> )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διαθέτουν βελόνα με λεπτό τοίχωμα.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αναγράφονται οι διαστάσεις της βελόνας για την ελαχιστοποίηση του πόνου και διευκόλυνση της ροής του αίματος. </w:t>
            </w: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Προδιαγραφές ασφαλείας σύμφωνα προς τα οριζόμενα από την σχετική οδηγία 2010/32/ ΕΕ του Συμβουλίου της Ε.Ε. σχετικά με την πρόληψη των τραυματισμών που προκαλούνται από αιχμηρά αντικείμενα στο Νοσοκομειακό τομέα. </w:t>
            </w:r>
          </w:p>
          <w:p w:rsidR="00CA1393" w:rsidRPr="00134A1A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34A1A">
              <w:rPr>
                <w:b/>
                <w:bCs/>
                <w:sz w:val="22"/>
                <w:szCs w:val="22"/>
              </w:rPr>
              <w:t>4.  ΕΙΔΙΚΕΣ ΤΕΧΝΙΚΕΣ ΠΡΟΔΙΑΓΡΑΦΕΣ  ΓΙΑ ΣΥΡΙΓΓΕΣ ΑΕΡΙΩΝ ΑΙΜΑΤΟΣ ΠΑΙΔΙΑΤΡΙΚΕΣ</w:t>
            </w:r>
          </w:p>
          <w:p w:rsidR="00CA1393" w:rsidRPr="00134A1A" w:rsidRDefault="00CA1393" w:rsidP="00CA139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240" w:after="12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Σύριγγες για μέτρηση αερίων αίματος παιδιατρικές με βελόνα , με προ-ρυθμισμένο όγκο αναρρόφησης 0,6 </w:t>
            </w:r>
            <w:r w:rsidRPr="00134A1A">
              <w:rPr>
                <w:sz w:val="23"/>
                <w:szCs w:val="23"/>
                <w:lang w:val="en-US"/>
              </w:rPr>
              <w:t>ml</w:t>
            </w:r>
            <w:r w:rsidRPr="00134A1A">
              <w:rPr>
                <w:sz w:val="23"/>
                <w:szCs w:val="23"/>
              </w:rPr>
              <w:t xml:space="preserve"> ( όγκος σύριγγας 1 </w:t>
            </w:r>
            <w:r w:rsidRPr="00134A1A">
              <w:rPr>
                <w:sz w:val="23"/>
                <w:szCs w:val="23"/>
                <w:lang w:val="en-US"/>
              </w:rPr>
              <w:t>ml</w:t>
            </w:r>
            <w:r w:rsidRPr="00134A1A">
              <w:rPr>
                <w:sz w:val="23"/>
                <w:szCs w:val="23"/>
              </w:rPr>
              <w:t xml:space="preserve"> ). </w:t>
            </w:r>
          </w:p>
          <w:p w:rsidR="00CA1393" w:rsidRPr="00AB64FA" w:rsidRDefault="00CA1393" w:rsidP="00CA1393">
            <w:pPr>
              <w:pStyle w:val="Defaul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before="240" w:after="120"/>
              <w:jc w:val="both"/>
              <w:rPr>
                <w:sz w:val="23"/>
                <w:szCs w:val="23"/>
              </w:rPr>
            </w:pPr>
            <w:r w:rsidRPr="00134A1A">
              <w:rPr>
                <w:sz w:val="23"/>
                <w:szCs w:val="23"/>
              </w:rPr>
              <w:t xml:space="preserve">Να τηρούν τις προδιαγραφές που ισχύουν για τις </w:t>
            </w:r>
            <w:r w:rsidRPr="00134A1A">
              <w:rPr>
                <w:b/>
                <w:bCs/>
                <w:sz w:val="22"/>
                <w:szCs w:val="22"/>
              </w:rPr>
              <w:t>ΕΙΔΙΚΕΣ ΤΕΧΝΙΚΕΣ ΠΡΟΔΙΑΓΡΑΦΕΣ ΓΙΑ ΣΥΡΙΓΓΕΣ ΑΕΡΙΩΝ ΑΙΜΑΤΟΣ ΕΝΗΛΙΚΩΝ</w:t>
            </w:r>
            <w:r w:rsidRPr="00AB64FA">
              <w:rPr>
                <w:b/>
                <w:bCs/>
                <w:sz w:val="22"/>
                <w:szCs w:val="22"/>
              </w:rPr>
              <w:t>.</w:t>
            </w:r>
          </w:p>
          <w:p w:rsidR="00CA1393" w:rsidRPr="00FE6D18" w:rsidRDefault="00CA1393" w:rsidP="00CA1393">
            <w:pPr>
              <w:pStyle w:val="Default"/>
              <w:spacing w:before="240" w:after="120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  <w:p w:rsidR="00CA1393" w:rsidRDefault="00CA1393" w:rsidP="00CA1393">
            <w:pPr>
              <w:pStyle w:val="Default"/>
              <w:spacing w:before="240" w:after="120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  <w:p w:rsidR="00CA1393" w:rsidRPr="001A4DB0" w:rsidRDefault="00CA1393" w:rsidP="00CA1393">
            <w:pPr>
              <w:pStyle w:val="Default"/>
              <w:spacing w:before="240" w:after="120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  <w:p w:rsidR="00CA1393" w:rsidRDefault="00CA1393" w:rsidP="00CA1393">
            <w:pPr>
              <w:autoSpaceDE w:val="0"/>
              <w:spacing w:before="57" w:after="57"/>
              <w:rPr>
                <w:sz w:val="20"/>
              </w:rPr>
            </w:pPr>
          </w:p>
          <w:p w:rsidR="00CA1393" w:rsidRDefault="00CA1393" w:rsidP="00CA1393">
            <w:pPr>
              <w:pStyle w:val="normalwithoutspacing"/>
            </w:pPr>
            <w:r w:rsidRPr="00964F7C">
              <w:rPr>
                <w:rFonts w:eastAsia="SimSun"/>
                <w:szCs w:val="22"/>
              </w:rPr>
              <w:tab/>
            </w:r>
          </w:p>
          <w:p w:rsidR="00CA1393" w:rsidRDefault="00CA1393" w:rsidP="00CA1393">
            <w:pPr>
              <w:spacing w:before="57" w:after="57"/>
            </w:pPr>
          </w:p>
          <w:p w:rsidR="00CA1393" w:rsidRDefault="00CA1393" w:rsidP="00CA1393">
            <w:pPr>
              <w:jc w:val="center"/>
              <w:rPr>
                <w:rFonts w:cs="Tahoma"/>
              </w:rPr>
            </w:pPr>
          </w:p>
          <w:p w:rsidR="00CA1393" w:rsidRDefault="00CA1393" w:rsidP="00CA1393">
            <w:pPr>
              <w:jc w:val="center"/>
              <w:rPr>
                <w:rFonts w:cs="Tahoma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bookmarkStart w:id="0" w:name="_GoBack"/>
            <w:bookmarkEnd w:id="0"/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2"/>
              <w:tabs>
                <w:tab w:val="clear" w:pos="567"/>
                <w:tab w:val="left" w:pos="0"/>
              </w:tabs>
              <w:spacing w:before="57" w:after="57"/>
              <w:ind w:left="0" w:firstLine="0"/>
              <w:rPr>
                <w:lang w:val="el-GR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rPr>
                <w:sz w:val="23"/>
                <w:szCs w:val="23"/>
              </w:rPr>
            </w:pPr>
          </w:p>
          <w:p w:rsidR="00CA1393" w:rsidRPr="00134A1A" w:rsidRDefault="00CA1393" w:rsidP="00CA139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E128F" w:rsidRDefault="00EE128F"/>
    <w:sectPr w:rsidR="00EE1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0A1E54"/>
    <w:lvl w:ilvl="0">
      <w:numFmt w:val="bullet"/>
      <w:lvlText w:val="*"/>
      <w:lvlJc w:val="left"/>
    </w:lvl>
  </w:abstractNum>
  <w:abstractNum w:abstractNumId="1" w15:restartNumberingAfterBreak="0">
    <w:nsid w:val="0A756B46"/>
    <w:multiLevelType w:val="hybridMultilevel"/>
    <w:tmpl w:val="50E26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1879"/>
    <w:multiLevelType w:val="hybridMultilevel"/>
    <w:tmpl w:val="E9F026FC"/>
    <w:lvl w:ilvl="0" w:tplc="5BEE37F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CA1"/>
    <w:multiLevelType w:val="hybridMultilevel"/>
    <w:tmpl w:val="3E0E10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56E0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483A"/>
    <w:multiLevelType w:val="hybridMultilevel"/>
    <w:tmpl w:val="37D8E590"/>
    <w:lvl w:ilvl="0" w:tplc="3E56E0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47954"/>
    <w:multiLevelType w:val="hybridMultilevel"/>
    <w:tmpl w:val="FAAC5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4164"/>
    <w:multiLevelType w:val="hybridMultilevel"/>
    <w:tmpl w:val="B8DA04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56E0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2E8F"/>
    <w:multiLevelType w:val="hybridMultilevel"/>
    <w:tmpl w:val="9606D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6E0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93"/>
    <w:rsid w:val="00CA1393"/>
    <w:rsid w:val="00E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90A"/>
  <w15:chartTrackingRefBased/>
  <w15:docId w15:val="{538E5E82-5444-46B1-87C1-0D81110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A1393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ar-SA"/>
    </w:rPr>
  </w:style>
  <w:style w:type="paragraph" w:styleId="6">
    <w:name w:val="heading 6"/>
    <w:basedOn w:val="a"/>
    <w:next w:val="a"/>
    <w:link w:val="6Char"/>
    <w:uiPriority w:val="99"/>
    <w:unhideWhenUsed/>
    <w:qFormat/>
    <w:rsid w:val="00CA1393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39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character" w:customStyle="1" w:styleId="2Char">
    <w:name w:val="Επικεφαλίδα 2 Char"/>
    <w:basedOn w:val="a0"/>
    <w:link w:val="2"/>
    <w:uiPriority w:val="9"/>
    <w:rsid w:val="00CA1393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6Char">
    <w:name w:val="Επικεφαλίδα 6 Char"/>
    <w:basedOn w:val="a0"/>
    <w:link w:val="6"/>
    <w:uiPriority w:val="99"/>
    <w:rsid w:val="00CA1393"/>
    <w:rPr>
      <w:rFonts w:ascii="Calibri" w:eastAsia="Times New Roman" w:hAnsi="Calibri" w:cs="Times New Roman"/>
      <w:b/>
      <w:bCs/>
      <w:lang w:val="en-GB" w:eastAsia="zh-CN"/>
    </w:rPr>
  </w:style>
  <w:style w:type="paragraph" w:customStyle="1" w:styleId="normalwithoutspacing">
    <w:name w:val="normal_without_spacing"/>
    <w:basedOn w:val="a"/>
    <w:rsid w:val="00CA1393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CA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dcterms:created xsi:type="dcterms:W3CDTF">2023-06-08T07:06:00Z</dcterms:created>
  <dcterms:modified xsi:type="dcterms:W3CDTF">2023-06-08T07:11:00Z</dcterms:modified>
</cp:coreProperties>
</file>