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C1" w:rsidRPr="004A10A8" w:rsidRDefault="00D178F4" w:rsidP="00D178F4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0"/>
          <w:u w:val="single"/>
          <w:lang w:eastAsia="el-GR"/>
        </w:rPr>
      </w:pPr>
      <w:bookmarkStart w:id="0" w:name="_GoBack"/>
      <w:bookmarkEnd w:id="0"/>
      <w:r w:rsidRPr="00D178F4">
        <w:rPr>
          <w:rFonts w:ascii="Calibri" w:eastAsia="Times New Roman" w:hAnsi="Calibri" w:cs="Arial"/>
          <w:b/>
          <w:bCs/>
          <w:color w:val="000000"/>
          <w:sz w:val="24"/>
          <w:szCs w:val="20"/>
          <w:u w:val="single"/>
          <w:lang w:eastAsia="el-GR"/>
        </w:rPr>
        <w:t>ΣΥΝΟΔΟΣ ΕΞΟΠΛΙΣΜΟΣ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Ο μειοδότης οφείλει να παρέχει στο Νοσοκομείο μηχάνημα συνοδό εξοπλισμό που να: 1. Να είναι τελευταίας τεχνολογίας, κατάλληλο για επεμβάσεις οπίσθιας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υαλοειδεκτομής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>, καταρράκτη και συνδυασμένης επέμβασης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2. Να διαθέτει αντλία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venturi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με έλεγχο του ρυθμού αναρρόφησης μη μετατρεπόμενη σε περισταλτική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3. Να έχει τη δυνατότητα χρήσης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υαλοειδοτόμου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διπλού αυλού προσθοπίσθιας κοπής στον άξονα έως 15.000 κοπές / λεπτό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4. Να διαθέτει υποδοχή για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υαλοειδότομο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υπερήχων για τομές 23G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5. Με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ιδιοσυχνότητα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λειτουργιάς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στυλεών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υπερήχων τα 28,5khz και δυνατότητα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φακοθρυψίας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από πολύ μικρές τομές έως και 1,8MM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6. Να διαθέτει ειδικό πρόγραμμα μέσω του οποίου ο χειρουργός να επιλέγει τη επιθυμητή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ενδοφθάλμια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πίεση και το μηχάνημα να ρυθμίζει αντίστοιχα την έγχυση, έτσι ώστε η πίεση να παραμένει σταθερή, ανεξάρτητα το στάδιο της επέμβασης (αναρρόφηση, χρήση λαβίδας κτλ.)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7. Να μπορούν να χρησιμοποιηθούν πακέτα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υαλοειδεκτομής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20G -23G -25G -27G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8. Όλα τα στοιχειά και οι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παραμέτροι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/ ρυθμίσεις της επέμβασης να απεικονίζονται σε οθόνη αφής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>9. Να έχει τη δυνατότητα ανταλλαγής υγρού / αερίου μέσα από την κασέτα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>10. Να έχει τη δυνατότητα εισαγωγής / αφαίρεσης σιλικόνης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11. Να έχει τη δυνατότητα χρήσης διαθερμίας και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ενδοδιαθερμίας</w:t>
      </w:r>
      <w:proofErr w:type="spellEnd"/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12. Να διαθέτει τρία ειδικά φίλτρα (κίτρινο, πράσινο, πορτοκαλί) στην πηγή ενδοτισμού, για τη μείωση της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φωτοτοξικότητας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και τη μεγίστη δυνατή προστασία του αμφιβληστροειδούς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13. Να διαθέτει ενσωματωμένο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laser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φωτοπηξίας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. Όλες οι λειτουργίες και ρυθμίσεις του να προβάλλονται στην κεντρική οθόνη του συστήματος, πάνω στην οποία ειδικά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μηνύμα</w:t>
      </w:r>
      <w:proofErr w:type="spellEnd"/>
      <w:r w:rsidRPr="00ED70CB">
        <w:rPr>
          <w:rFonts w:ascii="Calibri" w:eastAsia="Times New Roman" w:hAnsi="Calibri" w:cs="Arial"/>
          <w:color w:val="000000"/>
          <w:lang w:eastAsia="el-GR"/>
        </w:rPr>
        <w:t xml:space="preserve"> </w:t>
      </w:r>
      <w:r w:rsidRPr="002F512B">
        <w:rPr>
          <w:rFonts w:ascii="Calibri" w:eastAsia="Times New Roman" w:hAnsi="Calibri" w:cs="Arial"/>
          <w:color w:val="000000"/>
          <w:lang w:eastAsia="el-GR"/>
        </w:rPr>
        <w:t xml:space="preserve">τα να καθοδηγούν τον χρήστη για την σύνδεση των διαφόρων εξαρτημάτων </w:t>
      </w:r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14. Να διαθέτει πλήρως προγραμματιζόμενο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ποδοδιακόπτη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ασύρματο, τεχνολογίας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bluetooth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τεσσάρων περιφερικών διακοπτών και λειτουργιάς ταυτόχρονου διπλού γραμμικού ελέγχου με ενσωματωμένο διακόπτη ενεργοποίησης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laser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φωτοπηξίας</w:t>
      </w:r>
      <w:proofErr w:type="spellEnd"/>
    </w:p>
    <w:p w:rsidR="00D178F4" w:rsidRPr="002F512B" w:rsidRDefault="00D178F4" w:rsidP="00D178F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2F512B">
        <w:rPr>
          <w:rFonts w:ascii="Calibri" w:eastAsia="Times New Roman" w:hAnsi="Calibri" w:cs="Arial"/>
          <w:color w:val="000000"/>
          <w:lang w:eastAsia="el-GR"/>
        </w:rPr>
        <w:t xml:space="preserve">15. Το μηχάνημα να έχει τη δυνατότητα πραγματοποίησης συνδυασμένης χειρουργικής επέμβασης καταρράκτη και 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βιτρεκτομής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 xml:space="preserve">, με την χρήση μιας μονό κασέτας για ένα ασθενή. </w:t>
      </w:r>
    </w:p>
    <w:p w:rsidR="00D178F4" w:rsidRPr="00D178F4" w:rsidRDefault="00D178F4" w:rsidP="00D178F4">
      <w:pPr>
        <w:jc w:val="both"/>
      </w:pPr>
      <w:r w:rsidRPr="002F512B">
        <w:rPr>
          <w:rFonts w:ascii="Calibri" w:eastAsia="Times New Roman" w:hAnsi="Calibri" w:cs="Arial"/>
          <w:color w:val="000000"/>
          <w:lang w:eastAsia="el-GR"/>
        </w:rPr>
        <w:t>16. Να παρέχει συντήρηση των μηχανημάτων με διακριβωμένα όργανα και να πιστοποιείται η συντήρηση με έκδοση αναφοράς (</w:t>
      </w:r>
      <w:proofErr w:type="spellStart"/>
      <w:r w:rsidRPr="002F512B">
        <w:rPr>
          <w:rFonts w:ascii="Calibri" w:eastAsia="Times New Roman" w:hAnsi="Calibri" w:cs="Arial"/>
          <w:color w:val="000000"/>
          <w:lang w:eastAsia="el-GR"/>
        </w:rPr>
        <w:t>report</w:t>
      </w:r>
      <w:proofErr w:type="spellEnd"/>
      <w:r w:rsidRPr="002F512B">
        <w:rPr>
          <w:rFonts w:ascii="Calibri" w:eastAsia="Times New Roman" w:hAnsi="Calibri" w:cs="Arial"/>
          <w:color w:val="000000"/>
          <w:lang w:eastAsia="el-GR"/>
        </w:rPr>
        <w:t>) σύμφωνα με την κοινοτική οδηγία IEC 62353 – ED 1.0 B2007</w:t>
      </w:r>
    </w:p>
    <w:sectPr w:rsidR="00D178F4" w:rsidRPr="00D178F4" w:rsidSect="00D17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6"/>
    <w:rsid w:val="000A6D63"/>
    <w:rsid w:val="002F512B"/>
    <w:rsid w:val="003C00CE"/>
    <w:rsid w:val="004A10A8"/>
    <w:rsid w:val="005138E7"/>
    <w:rsid w:val="00523826"/>
    <w:rsid w:val="005B6725"/>
    <w:rsid w:val="00B36073"/>
    <w:rsid w:val="00BD57E5"/>
    <w:rsid w:val="00CF10C1"/>
    <w:rsid w:val="00D178F4"/>
    <w:rsid w:val="00DC15E7"/>
    <w:rsid w:val="00ED23C3"/>
    <w:rsid w:val="00ED70CB"/>
    <w:rsid w:val="00F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2F5F1-88FF-4730-B8AF-904DA787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Γιαννουδάκη Δόξα</cp:lastModifiedBy>
  <cp:revision>2</cp:revision>
  <dcterms:created xsi:type="dcterms:W3CDTF">2024-10-31T11:54:00Z</dcterms:created>
  <dcterms:modified xsi:type="dcterms:W3CDTF">2024-10-31T11:54:00Z</dcterms:modified>
</cp:coreProperties>
</file>