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306" w:type="dxa"/>
        <w:tblInd w:w="108" w:type="dxa"/>
        <w:tblLook w:val="04A0"/>
      </w:tblPr>
      <w:tblGrid>
        <w:gridCol w:w="8306"/>
      </w:tblGrid>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270AA6" w:rsidRDefault="00412FCB" w:rsidP="00412FCB">
            <w:pPr>
              <w:spacing w:after="0" w:line="240" w:lineRule="auto"/>
              <w:jc w:val="both"/>
              <w:rPr>
                <w:rFonts w:ascii="Tahoma" w:eastAsia="Times New Roman" w:hAnsi="Tahoma" w:cs="Tahoma"/>
                <w:b/>
                <w:color w:val="000000"/>
                <w:sz w:val="20"/>
                <w:szCs w:val="20"/>
                <w:lang w:eastAsia="el-GR"/>
              </w:rPr>
            </w:pPr>
            <w:r w:rsidRPr="00270AA6">
              <w:rPr>
                <w:rFonts w:ascii="Tahoma" w:eastAsia="Times New Roman" w:hAnsi="Tahoma" w:cs="Tahoma"/>
                <w:b/>
                <w:color w:val="000000"/>
                <w:sz w:val="20"/>
                <w:szCs w:val="20"/>
                <w:lang w:eastAsia="el-GR"/>
              </w:rPr>
              <w:t>ΚΑΤΑΛΛΗΛΟΤΗΤΑ  ΚΑΙ  ΧΑΡΑΚΤΗΡΙΣΤΙΚΕΣ  ΙΔΙΟΤΗΤΕΣ</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270AA6" w:rsidRDefault="00412FCB" w:rsidP="00412FCB">
            <w:pPr>
              <w:spacing w:after="0" w:line="240" w:lineRule="auto"/>
              <w:jc w:val="both"/>
              <w:rPr>
                <w:rFonts w:ascii="Tahoma" w:eastAsia="Times New Roman" w:hAnsi="Tahoma" w:cs="Tahoma"/>
                <w:b/>
                <w:color w:val="000000"/>
                <w:sz w:val="20"/>
                <w:szCs w:val="20"/>
                <w:lang w:eastAsia="el-GR"/>
              </w:rPr>
            </w:pPr>
            <w:r w:rsidRPr="00270AA6">
              <w:rPr>
                <w:rFonts w:ascii="Tahoma" w:eastAsia="Times New Roman" w:hAnsi="Tahoma" w:cs="Tahoma"/>
                <w:b/>
                <w:color w:val="000000"/>
                <w:sz w:val="20"/>
                <w:szCs w:val="20"/>
                <w:lang w:eastAsia="el-GR"/>
              </w:rPr>
              <w:t>ΑΡΤΟΣ ΑΡΤΙΔΙΑ &amp;  ΠΑΡΑΓΩΓΑ ΑΡΤΟΥ</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     </w:t>
            </w:r>
          </w:p>
        </w:tc>
      </w:tr>
      <w:tr w:rsidR="00412FCB" w:rsidRPr="00412FCB" w:rsidTr="00412FCB">
        <w:trPr>
          <w:trHeight w:val="204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 Τα  χορηγούμενα είδη, να είναι πρώτης (Α΄) ποιότητας, να έχουν παραχθεί με τα οριζόμενα στα άρθρα 111, 112, 113 και 114 του  ΚΩΔΙΚΑ ΤΡΟΦΙΜΩΝ  ΠΟΤΩΝ &amp; αντικειμενων κοινης χρησησ, σύμφωνα με τις ισχύουσες κτηνιατρικές και υγειονομικές διατάξεις και να πληρούν τα αναφερόμενα και οριζόμενα στο Ν 3526/2007 - ΦΕΚ 24/Α'/9.2.2007 «Παραγωγή και διάθεση προϊόντων αρτοποιίας και συναφείς διατάξεις» και Α. οικ. 4730/209/Φ.17.1/2008 «Καθορισμός δυναμικότητας παραγωγής κλιβάνων παραγωγής προϊόντων αρτοποιίας και διαδικασίας αδειοδότησης» σε εφαρμογή της παρ. 3 του άρθρου 2 και της παρ. 11 του άρθρου 20 του Ν3526/2007 «Παραγωγή και διάθεση προϊόντων αρτοποιίας και συναφείς διατάξεις».</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ΓΕΝΙΚΑ</w:t>
            </w:r>
          </w:p>
        </w:tc>
      </w:tr>
      <w:tr w:rsidR="00412FCB" w:rsidRPr="00412FCB" w:rsidTr="00412FCB">
        <w:trPr>
          <w:trHeight w:val="1275"/>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  «Άρτος» (χωρίς άλλη ένδειξη): (Άρθρο 111 Κ.Τ.Π.) Το προϊόν αρτοποιίας που παρασκευάζεται με ψήσιμο μέσα σε ειδικούς κλιβάνους, υπό καθορισμένες συνθήκες μάζας, η οποία αποτελείται από αλεύρι σίτου, νερό, ζύμη και μικρή ποσότητα αλατιού. Αν για την παρασκευή του άρτου χρησιμοποιούνται άλευρα σίτου ή μείγμα αλεύρων άλλων δημητριακών προϊόντων εκτός του σίτου, ο παρασκευαζόμενος άρτος φέρει την ονομασία των αντίστοιχων δημητριακών προϊόντων.</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 Ο άρτος διακρίνεται σε:</w:t>
            </w:r>
          </w:p>
        </w:tc>
      </w:tr>
      <w:tr w:rsidR="00412FCB" w:rsidRPr="00412FCB" w:rsidTr="00412FCB">
        <w:trPr>
          <w:trHeight w:val="51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αα) λευκό άρτο, που παρασκευάζεται από άλευρα τ. 70%, από μαλακό σίτο και διατίθεται στην κατανάλωση με την ονομασία «άρτος λευκός τ. 70%», </w:t>
            </w:r>
          </w:p>
        </w:tc>
      </w:tr>
      <w:tr w:rsidR="00412FCB" w:rsidRPr="00412FCB" w:rsidTr="00412FCB">
        <w:trPr>
          <w:trHeight w:val="765"/>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ββ) μαύρο άρτο, που παρασκευάζεται από άλευρα τ. 90%, με πρόσθετη ξηρά γλουτένη σε αναλογία 3% από μαλακό σίτο και διατίθεται στην κατανάλωση με την ονομασία «άρτος μαύρος τ. 90%»,</w:t>
            </w:r>
          </w:p>
        </w:tc>
      </w:tr>
      <w:tr w:rsidR="00412FCB" w:rsidRPr="00412FCB" w:rsidTr="00412FCB">
        <w:trPr>
          <w:trHeight w:val="765"/>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  γγ) σύμμεικτο άρτο, που παρασκευάζεται από ισόποση ανάμειξη αλεύρων κατηγορίας Μ, από σκληρό σίτο και άλευρα τ. 70%, από μαλακό σίτο και διατίθεται στην κατανάλωση με την ονομασία «άρτος σύμμεικτος».</w:t>
            </w:r>
          </w:p>
        </w:tc>
      </w:tr>
      <w:tr w:rsidR="00412FCB" w:rsidRPr="00412FCB" w:rsidTr="00412FCB">
        <w:trPr>
          <w:trHeight w:val="51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«Φρέσκος άρτος» ή «Φρέσκο αρτοπαρασκεύασμα»: Ο άρτος ή το αρτοπαρασκεύασμα που πληρούν τις ακόλουθες προϋποθέσεις:</w:t>
            </w:r>
          </w:p>
        </w:tc>
      </w:tr>
      <w:tr w:rsidR="00412FCB" w:rsidRPr="00412FCB" w:rsidTr="00412FCB">
        <w:trPr>
          <w:trHeight w:val="51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 αα) πωλούνται στον τελικό καταναλωτή εντός είκοσι τεσσάρων ωρών από την ολοκλήρωση της διαδικασίας παραγωγής τους, </w:t>
            </w:r>
          </w:p>
        </w:tc>
      </w:tr>
      <w:tr w:rsidR="00412FCB" w:rsidRPr="00412FCB" w:rsidTr="00412FCB">
        <w:trPr>
          <w:trHeight w:val="51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ββ) παράγονται με συνεχή διαδικασία, από την χρήση των πρώτων υλών τους μέχρι την τελική έψηση, χωρίς να μεσολαβεί διακοπή της για τη συντήρησή τους.</w:t>
            </w:r>
          </w:p>
        </w:tc>
      </w:tr>
      <w:tr w:rsidR="00412FCB" w:rsidRPr="00412FCB" w:rsidTr="00412FCB">
        <w:trPr>
          <w:trHeight w:val="51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Απαγορεύεται η χρήση Νόμος 3526/2007 Άρθρο 10 § 1(α,β,γ) του όρου «φρέσκος άρτος» και «φρέσκο αρτοπαρασκεύασμα ή αρτοσκεύασμα»:</w:t>
            </w:r>
          </w:p>
        </w:tc>
      </w:tr>
      <w:tr w:rsidR="00412FCB" w:rsidRPr="00412FCB" w:rsidTr="00412FCB">
        <w:trPr>
          <w:trHeight w:val="765"/>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α) σε άρτο ή αρτοπαρασκεύασμα ή αρτοσκεύασμα που προορίζονται για πώληση, μετά την πάροδο είκοσι τεσσάρων ωρών από την ολοκλήρωση της διαδικασίας παραγωγής τους, ανεξάρτητα από τις μεθόδους συντή</w:t>
            </w:r>
            <w:r w:rsidRPr="00412FCB">
              <w:rPr>
                <w:rFonts w:ascii="Tahoma" w:eastAsia="Times New Roman" w:hAnsi="Tahoma" w:cs="Tahoma"/>
                <w:color w:val="000000"/>
                <w:sz w:val="20"/>
                <w:szCs w:val="20"/>
                <w:lang w:eastAsia="el-GR"/>
              </w:rPr>
              <w:softHyphen/>
              <w:t>ρησης τους,</w:t>
            </w:r>
          </w:p>
        </w:tc>
      </w:tr>
      <w:tr w:rsidR="00412FCB" w:rsidRPr="00412FCB" w:rsidTr="00412FCB">
        <w:trPr>
          <w:trHeight w:val="765"/>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β) σε άρτο ή αρτοπαρασκεύασμα ή αρτοσκεύασμα που πωλούνται μετά την ολοκλήρωση της έψησης, του μερι</w:t>
            </w:r>
            <w:r w:rsidRPr="00412FCB">
              <w:rPr>
                <w:rFonts w:ascii="Tahoma" w:eastAsia="Times New Roman" w:hAnsi="Tahoma" w:cs="Tahoma"/>
                <w:color w:val="000000"/>
                <w:sz w:val="20"/>
                <w:szCs w:val="20"/>
                <w:lang w:eastAsia="el-GR"/>
              </w:rPr>
              <w:softHyphen/>
              <w:t>κώς ψημένου, του διατηρημένου ή κατεψυγμένου άρτου ή του αρτοπαρασκευάσματος ή του αρτοσκευάσματος, ανεξάρτητα από τις μεθόδους συντήρησης τους,</w:t>
            </w:r>
          </w:p>
        </w:tc>
      </w:tr>
      <w:tr w:rsidR="00412FCB" w:rsidRPr="00412FCB" w:rsidTr="00412FCB">
        <w:trPr>
          <w:trHeight w:val="51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γ) σε άρτο ή αρτοπαρασκεύασμα ή αρτοσκεύασμα, που παράγονται με την έψηση ενδιαμέσων προϊόντων αρτοποιίας, ανεξάρτητα από τις μεθόδους συντήρησης τους,</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p>
        </w:tc>
      </w:tr>
      <w:tr w:rsidR="00412FCB" w:rsidRPr="00412FCB" w:rsidTr="00412FCB">
        <w:trPr>
          <w:trHeight w:val="765"/>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 «Αρτοσκεύασμα»:  Άρθρο 112 του Κ.Τ.Π. Το προϊόν αρτοποιίας το οποίο παρασκευάζεται κατά τρόπο ανάλογο με αυτόν της παρασκευής του άρτου, με απλό ή διπλό κλιβανισμό, διαφέρει, όμως, από τον άρτο ως προς την μακροσκοπική υφή και τους οργανοληπτικούς χαρακτήρες του.</w:t>
            </w:r>
          </w:p>
        </w:tc>
      </w:tr>
      <w:tr w:rsidR="00412FCB" w:rsidRPr="00412FCB" w:rsidTr="00412FCB">
        <w:trPr>
          <w:trHeight w:val="765"/>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lastRenderedPageBreak/>
              <w:t xml:space="preserve"> «Απλά αρτοσκευάσματα»: Άρθρο 113 του Κ.Τ.Π. Τα προϊόντα αρτοποιίας τα οποία μπορεί να αντικαταστήσουν τον άρτο, όπως φρυγανιές, αρτίδια, φραντζολάκια, κουλούρια, παξιμάδια, ο διπυρίτης άρτος, οι πίττες για σουβλάκια.</w:t>
            </w:r>
          </w:p>
        </w:tc>
      </w:tr>
      <w:tr w:rsidR="00412FCB" w:rsidRPr="00412FCB" w:rsidTr="00412FCB">
        <w:trPr>
          <w:trHeight w:val="204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 «Διάφορα αρτοσκευάσματα»: Άρθρο 114 του Κ.Τ.Π. Τα κάθε μορφής και φύσης αρτοσκευάσματα που παρασκευάζονται κατά τρόπο ανάλογο με τον τρόπο παρασκευής του άρτου, διαφέρουν όμως χαρακτηριστικά από αυτόν ως προς τους μακροσκοπικούς και οργανοληπτικούς χαρακτήρες τους, λόγω της προσθήκης σε αυτά, πέραν των πρώτων υλών που επιτρέπονται για την παρασκευή του άρτου και άλλων πρώτων υλών που επιτρέπονται από τον Κώδικα Τροφίμων και Ποτών (Υπουργική απόφαση 1100/1987, ΦΕΚ Β΄788), όπως γάλα, γιαούρτι, βούτυρο, τυροκομικά προϊ</w:t>
            </w:r>
            <w:r w:rsidRPr="00412FCB">
              <w:rPr>
                <w:rFonts w:ascii="Tahoma" w:eastAsia="Times New Roman" w:hAnsi="Tahoma" w:cs="Tahoma"/>
                <w:color w:val="000000"/>
                <w:sz w:val="20"/>
                <w:szCs w:val="20"/>
                <w:lang w:eastAsia="el-GR"/>
              </w:rPr>
              <w:softHyphen/>
              <w:t>όντα, αυγά, λιπαρές ύλες, γλυκαντικές ύλες, προϊόντα τομάτας, ελιές, αρτυματικές ύλες και προϊόντα αλλαντο</w:t>
            </w:r>
            <w:r w:rsidRPr="00412FCB">
              <w:rPr>
                <w:rFonts w:ascii="Tahoma" w:eastAsia="Times New Roman" w:hAnsi="Tahoma" w:cs="Tahoma"/>
                <w:color w:val="000000"/>
                <w:sz w:val="20"/>
                <w:szCs w:val="20"/>
                <w:lang w:eastAsia="el-GR"/>
              </w:rPr>
              <w:softHyphen/>
              <w:t>ποιίας</w:t>
            </w:r>
            <w:r w:rsidRPr="00412FCB">
              <w:rPr>
                <w:rFonts w:ascii="Tahoma" w:eastAsia="Times New Roman" w:hAnsi="Tahoma" w:cs="Tahoma"/>
                <w:color w:val="FF0000"/>
                <w:sz w:val="20"/>
                <w:szCs w:val="20"/>
                <w:lang w:eastAsia="el-GR"/>
              </w:rPr>
              <w:t>.</w:t>
            </w:r>
          </w:p>
        </w:tc>
      </w:tr>
      <w:tr w:rsidR="00412FCB" w:rsidRPr="00412FCB" w:rsidTr="00412FCB">
        <w:trPr>
          <w:trHeight w:val="102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«Διάφορα αρτοσκευάσματα ζαχαροπλαστικής»: Άρθρο 114 του Κ.Τ.Π Τα προϊόντα αρτοποιίας, όπως παξιμάδια, κουλούρια, φρυγανιές και άλλα βουτήματα ζαχαροπλαστικής, που περιέχουν υποχρεωτικά λιπαρές ύλες και μια τουλάχιστον από τις φυσικές γλυκαντικές ύλες που προσδίδει σε αυτά γλυκιά ή γλυκίζουσα γεύση</w:t>
            </w:r>
            <w:r w:rsidRPr="00412FCB">
              <w:rPr>
                <w:rFonts w:ascii="Tahoma" w:eastAsia="Times New Roman" w:hAnsi="Tahoma" w:cs="Tahoma"/>
                <w:color w:val="FF0000"/>
                <w:sz w:val="20"/>
                <w:szCs w:val="20"/>
                <w:lang w:eastAsia="el-GR"/>
              </w:rPr>
              <w:t>.</w:t>
            </w:r>
          </w:p>
        </w:tc>
      </w:tr>
      <w:tr w:rsidR="00412FCB" w:rsidRPr="00412FCB" w:rsidTr="00412FCB">
        <w:trPr>
          <w:trHeight w:val="1275"/>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«Αρτοπαρασκεύασμα»: Άρθρο 114 του Κ.Τ.Π Το προϊόν αρτοποιίας που παρασκευάζεται από άλευρα ενός δημητριακού ή προσμείξεις αλεύρων διαφόρων δημητριακών, εφόσον ο τρόπος παρασκευής του δεν συμπίπτει με τον τρόπο παρασκευής των ειδών άρτου και το οποίο διατίθεται στην κατανάλωση με την ονομασία «αρτοπαρασκεύασμα». Αρτοπαρασκεύασμα αποτελεί η λαγάνα της Καθαρής Δευτέρας.</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ΕΙΔΙΚΑ</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  O άρτος  σύμφωνα με το Άρθρο 111 του Κ.Τ.Π πρέπει: </w:t>
            </w:r>
          </w:p>
        </w:tc>
      </w:tr>
      <w:tr w:rsidR="00412FCB" w:rsidRPr="00412FCB" w:rsidTr="00412FCB">
        <w:trPr>
          <w:trHeight w:val="51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1. Υποχρεωτικά να παρασκευάζονται και να διατίθενται στην κατανάλωση από τύπους και κατηγορίες αλεύρου που αναφέρονται  στο άρθρο 104 του Κ.Τ.Π. . </w:t>
            </w:r>
          </w:p>
        </w:tc>
      </w:tr>
      <w:tr w:rsidR="00412FCB" w:rsidRPr="00412FCB" w:rsidTr="00412FCB">
        <w:trPr>
          <w:trHeight w:val="1275"/>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2.  Οι αρτοποιοί υπoxρεoύνται πριν από τη ζύμωση της αρτoμάζας να κοσκινίζουν με επιμέλεια τα xρησιμoπoιoύμενα άλευρα, έτσι ώστε o παρασκευαζόμενος άρτος και τα αρτοπαρασκευάσματα  να είναι παντελώς απαλλαγμένες από oπoιαδήπoτε ξένα σώματα, π.χ. σxoινιά, κόκκους, πέτρες, παράσιτα, έντομα ή άλλα αντικείμενα. Tα xρησιμoπoιoύμενα για σκοπό αυτό κόσκινα πρέπει να είναι από γαλβανισμένο συρμάτινο πλέγμα No 9, No 12, No 14, No 16.</w:t>
            </w:r>
          </w:p>
        </w:tc>
      </w:tr>
      <w:tr w:rsidR="00412FCB" w:rsidRPr="00412FCB" w:rsidTr="00412FCB">
        <w:trPr>
          <w:trHeight w:val="102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3. Οι μακροσκοπικοί και οργανοληπτικοί χαρακτήρες του άρτου και των αρτοσκευασμάτων να είναι καλοί και να μην υπάρχουν ενδείξεις χρησιμοποίησης μειονεκτικών πρώτων υλών ή ατελούς επεξεργασίας αυτών, να είναι απαλλαγμένα από οποιαδήποτε ξένα σωματίδια και να μην έχουν υποστεί οποιαδήποτε αλλοίωση. </w:t>
            </w:r>
          </w:p>
        </w:tc>
      </w:tr>
      <w:tr w:rsidR="00412FCB" w:rsidRPr="00412FCB" w:rsidTr="00412FCB">
        <w:trPr>
          <w:trHeight w:val="51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   Να είναι άριστης ποιότητας και φρέσκα, από αγνά υλικά και σύμφωνα με τον Κώδικα Τροφίμων και Ποτών.</w:t>
            </w:r>
          </w:p>
        </w:tc>
      </w:tr>
      <w:tr w:rsidR="00412FCB" w:rsidRPr="00412FCB" w:rsidTr="00412FCB">
        <w:trPr>
          <w:trHeight w:val="51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  Να είναι καλά ζυμωμένοι και κανονικά (ομοιόμορφα) ψημένοι, ομοιογενές στην κόρα και στην ψίχα, με φλόγωμα (κόρα) κανονικά σε όλη την επιφάνεια τους (όχι σκληρή κόρα).</w:t>
            </w:r>
          </w:p>
        </w:tc>
      </w:tr>
      <w:tr w:rsidR="00412FCB" w:rsidRPr="00412FCB" w:rsidTr="00412FCB">
        <w:trPr>
          <w:trHeight w:val="765"/>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   Οι οργανοληπτικοί χαρακτήρες να είναι ευχάριστοι και χαρακτηριστικοί των προϊόντων, να έχουν παρασκευαστεί το περισσότερο πριν από τέσσερες (4) ώρες και λιγότερο πριν από (2) ώρες για να μεταφερθούν στο Νοσοκομείο.</w:t>
            </w:r>
          </w:p>
        </w:tc>
      </w:tr>
      <w:tr w:rsidR="00412FCB" w:rsidRPr="00412FCB" w:rsidTr="00412FCB">
        <w:trPr>
          <w:trHeight w:val="51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Στο εξωτερικό μέρος της συσκευασίας πρέπει να αναγράφονται οι παρακάτω ενδείξεις Ν 3526/2007 - ΦΕΚ 24/Α'/9.2.2007 «Παραγωγή και διάθεση προϊόντων αρτοποιίας και συναφείς διατάξεις : </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1.</w:t>
            </w:r>
            <w:r w:rsidRPr="00412FCB">
              <w:rPr>
                <w:rFonts w:ascii="Times New Roman" w:eastAsia="Times New Roman" w:hAnsi="Times New Roman" w:cs="Times New Roman"/>
                <w:color w:val="000000"/>
                <w:sz w:val="14"/>
                <w:szCs w:val="14"/>
                <w:lang w:eastAsia="el-GR"/>
              </w:rPr>
              <w:t xml:space="preserve">   </w:t>
            </w:r>
            <w:r w:rsidRPr="00412FCB">
              <w:rPr>
                <w:rFonts w:ascii="Tahoma" w:eastAsia="Times New Roman" w:hAnsi="Tahoma" w:cs="Tahoma"/>
                <w:color w:val="000000"/>
                <w:sz w:val="20"/>
                <w:szCs w:val="20"/>
                <w:lang w:eastAsia="el-GR"/>
              </w:rPr>
              <w:t>Το όνομα της επιχείρησης</w:t>
            </w:r>
            <w:r w:rsidRPr="00412FCB">
              <w:rPr>
                <w:rFonts w:ascii="Tahoma" w:eastAsia="Times New Roman" w:hAnsi="Tahoma" w:cs="Tahoma"/>
                <w:color w:val="FF0000"/>
                <w:sz w:val="20"/>
                <w:szCs w:val="20"/>
                <w:lang w:eastAsia="el-GR"/>
              </w:rPr>
              <w:t>.</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2.</w:t>
            </w:r>
            <w:r w:rsidRPr="00412FCB">
              <w:rPr>
                <w:rFonts w:ascii="Times New Roman" w:eastAsia="Times New Roman" w:hAnsi="Times New Roman" w:cs="Times New Roman"/>
                <w:color w:val="000000"/>
                <w:sz w:val="14"/>
                <w:szCs w:val="14"/>
                <w:lang w:eastAsia="el-GR"/>
              </w:rPr>
              <w:t xml:space="preserve">   </w:t>
            </w:r>
            <w:r w:rsidRPr="00412FCB">
              <w:rPr>
                <w:rFonts w:ascii="Tahoma" w:eastAsia="Times New Roman" w:hAnsi="Tahoma" w:cs="Tahoma"/>
                <w:color w:val="000000"/>
                <w:sz w:val="20"/>
                <w:szCs w:val="20"/>
                <w:lang w:eastAsia="el-GR"/>
              </w:rPr>
              <w:t>Η διεύθυνση του αρτοποιείου</w:t>
            </w:r>
            <w:r w:rsidRPr="00412FCB">
              <w:rPr>
                <w:rFonts w:ascii="Tahoma" w:eastAsia="Times New Roman" w:hAnsi="Tahoma" w:cs="Tahoma"/>
                <w:color w:val="FF0000"/>
                <w:sz w:val="20"/>
                <w:szCs w:val="20"/>
                <w:lang w:eastAsia="el-GR"/>
              </w:rPr>
              <w:t>.</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3.</w:t>
            </w:r>
            <w:r w:rsidRPr="00412FCB">
              <w:rPr>
                <w:rFonts w:ascii="Times New Roman" w:eastAsia="Times New Roman" w:hAnsi="Times New Roman" w:cs="Times New Roman"/>
                <w:color w:val="000000"/>
                <w:sz w:val="14"/>
                <w:szCs w:val="14"/>
                <w:lang w:eastAsia="el-GR"/>
              </w:rPr>
              <w:t xml:space="preserve">   </w:t>
            </w:r>
            <w:r w:rsidRPr="00412FCB">
              <w:rPr>
                <w:rFonts w:ascii="Tahoma" w:eastAsia="Times New Roman" w:hAnsi="Tahoma" w:cs="Tahoma"/>
                <w:color w:val="000000"/>
                <w:sz w:val="20"/>
                <w:szCs w:val="20"/>
                <w:lang w:eastAsia="el-GR"/>
              </w:rPr>
              <w:t>Το είδος ψωμιού ή προϊόντος αρτοποιίας</w:t>
            </w:r>
            <w:r w:rsidRPr="00412FCB">
              <w:rPr>
                <w:rFonts w:ascii="Tahoma" w:eastAsia="Times New Roman" w:hAnsi="Tahoma" w:cs="Tahoma"/>
                <w:color w:val="FF0000"/>
                <w:sz w:val="20"/>
                <w:szCs w:val="20"/>
                <w:lang w:eastAsia="el-GR"/>
              </w:rPr>
              <w:t xml:space="preserve">. </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4.</w:t>
            </w:r>
            <w:r w:rsidRPr="00412FCB">
              <w:rPr>
                <w:rFonts w:ascii="Times New Roman" w:eastAsia="Times New Roman" w:hAnsi="Times New Roman" w:cs="Times New Roman"/>
                <w:color w:val="000000"/>
                <w:sz w:val="14"/>
                <w:szCs w:val="14"/>
                <w:lang w:eastAsia="el-GR"/>
              </w:rPr>
              <w:t xml:space="preserve">   </w:t>
            </w:r>
            <w:r w:rsidRPr="00412FCB">
              <w:rPr>
                <w:rFonts w:ascii="Tahoma" w:eastAsia="Times New Roman" w:hAnsi="Tahoma" w:cs="Tahoma"/>
                <w:color w:val="000000"/>
                <w:sz w:val="20"/>
                <w:szCs w:val="20"/>
                <w:lang w:eastAsia="el-GR"/>
              </w:rPr>
              <w:t>Το καθαρό βάρος</w:t>
            </w:r>
            <w:r w:rsidRPr="00412FCB">
              <w:rPr>
                <w:rFonts w:ascii="Tahoma" w:eastAsia="Times New Roman" w:hAnsi="Tahoma" w:cs="Tahoma"/>
                <w:color w:val="FF0000"/>
                <w:sz w:val="20"/>
                <w:szCs w:val="20"/>
                <w:lang w:eastAsia="el-GR"/>
              </w:rPr>
              <w:t>.</w:t>
            </w:r>
          </w:p>
        </w:tc>
      </w:tr>
      <w:tr w:rsidR="00412FCB" w:rsidRPr="00412FCB" w:rsidTr="00412FCB">
        <w:trPr>
          <w:trHeight w:val="51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5.</w:t>
            </w:r>
            <w:r w:rsidRPr="00412FCB">
              <w:rPr>
                <w:rFonts w:ascii="Times New Roman" w:eastAsia="Times New Roman" w:hAnsi="Times New Roman" w:cs="Times New Roman"/>
                <w:color w:val="000000"/>
                <w:sz w:val="14"/>
                <w:szCs w:val="14"/>
                <w:lang w:eastAsia="el-GR"/>
              </w:rPr>
              <w:t xml:space="preserve">   </w:t>
            </w:r>
            <w:r w:rsidRPr="00412FCB">
              <w:rPr>
                <w:rFonts w:ascii="Tahoma" w:eastAsia="Times New Roman" w:hAnsi="Tahoma" w:cs="Tahoma"/>
                <w:color w:val="000000"/>
                <w:sz w:val="20"/>
                <w:szCs w:val="20"/>
                <w:lang w:eastAsia="el-GR"/>
              </w:rPr>
              <w:t>Η ημερομηνία παρασκευής και λήξεως, οι οποίες θα πρέπει να αναγράφονται στη συσκευασία του προϊόντος με ανεξίτηλη σφραγίδα</w:t>
            </w:r>
            <w:r w:rsidRPr="00412FCB">
              <w:rPr>
                <w:rFonts w:ascii="Tahoma" w:eastAsia="Times New Roman" w:hAnsi="Tahoma" w:cs="Tahoma"/>
                <w:color w:val="FF0000"/>
                <w:sz w:val="20"/>
                <w:szCs w:val="20"/>
                <w:lang w:eastAsia="el-GR"/>
              </w:rPr>
              <w:t>.</w:t>
            </w:r>
            <w:r w:rsidRPr="00412FCB">
              <w:rPr>
                <w:rFonts w:ascii="Tahoma" w:eastAsia="Times New Roman" w:hAnsi="Tahoma" w:cs="Tahoma"/>
                <w:color w:val="000000"/>
                <w:sz w:val="20"/>
                <w:szCs w:val="20"/>
                <w:lang w:eastAsia="el-GR"/>
              </w:rPr>
              <w:t xml:space="preserve"> </w:t>
            </w:r>
          </w:p>
        </w:tc>
      </w:tr>
      <w:tr w:rsidR="00412FCB" w:rsidRPr="00412FCB" w:rsidTr="00412FCB">
        <w:trPr>
          <w:trHeight w:val="102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lastRenderedPageBreak/>
              <w:t>Τα μεταφορικά οχήματα και οι περιέκτες που χρησιμοποιούνται πρέπει να είναι καθαρά και απολυμασμένα, ώστε τα προϊόντα που μεταφέρονται να προφυλάσσονται με αυτόν τον τρόπο από πιθανές μολύνσεις. Για την μεταφορά του άρτου και των προϊόντων αρτοποιίας, οι επιχειρήσεις φέρουν την ευθύνη σχετικά με την τήρηση των συνθηκών μεταφοράς.</w:t>
            </w:r>
          </w:p>
        </w:tc>
      </w:tr>
      <w:tr w:rsidR="00412FCB" w:rsidRPr="00412FCB" w:rsidTr="00412FCB">
        <w:trPr>
          <w:trHeight w:val="765"/>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    1. Η μεταφορά, η διανομή και η διάθεση των προϊόντων αρτοποιίας επιτρέπεται με οχήματα που διαθέτουν κα</w:t>
            </w:r>
            <w:r w:rsidRPr="00412FCB">
              <w:rPr>
                <w:rFonts w:ascii="Tahoma" w:eastAsia="Times New Roman" w:hAnsi="Tahoma" w:cs="Tahoma"/>
                <w:color w:val="000000"/>
                <w:sz w:val="20"/>
                <w:szCs w:val="20"/>
                <w:lang w:eastAsia="el-GR"/>
              </w:rPr>
              <w:softHyphen/>
              <w:t>τάλληλο αμάξωμα, κλειστό από όλες τις πλευρές και χρησιμοποιούνται αποκλειστικά και μόνο για τη μετα</w:t>
            </w:r>
            <w:r w:rsidRPr="00412FCB">
              <w:rPr>
                <w:rFonts w:ascii="Tahoma" w:eastAsia="Times New Roman" w:hAnsi="Tahoma" w:cs="Tahoma"/>
                <w:color w:val="000000"/>
                <w:sz w:val="20"/>
                <w:szCs w:val="20"/>
                <w:lang w:eastAsia="el-GR"/>
              </w:rPr>
              <w:softHyphen/>
              <w:t>φορά των προϊόντων αυτών. </w:t>
            </w:r>
          </w:p>
        </w:tc>
      </w:tr>
      <w:tr w:rsidR="00412FCB" w:rsidRPr="00412FCB" w:rsidTr="00412FCB">
        <w:trPr>
          <w:trHeight w:val="153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2. Ο άρτος και τα λοιπά προϊόντα αρτοποιίας είτε σε ατομική, είτε σε μαζική συσκευασία, όταν μεταφέ</w:t>
            </w:r>
            <w:r w:rsidRPr="00412FCB">
              <w:rPr>
                <w:rFonts w:ascii="Tahoma" w:eastAsia="Times New Roman" w:hAnsi="Tahoma" w:cs="Tahoma"/>
                <w:color w:val="000000"/>
                <w:sz w:val="20"/>
                <w:szCs w:val="20"/>
                <w:lang w:eastAsia="el-GR"/>
              </w:rPr>
              <w:softHyphen/>
              <w:t>ρονται προς πώληση από το χώρο παραγωγής τους σε πρατήρια άρτου, σε ξενοδοχεία, σε νοσοκομεία και σε λοιπά ιδρύματα, σε τόπους ομαδικής σίτισης, σε εστιατόρια, ταβέρνες και σε κάθε άλλο τόπο προο</w:t>
            </w:r>
            <w:r w:rsidRPr="00412FCB">
              <w:rPr>
                <w:rFonts w:ascii="Tahoma" w:eastAsia="Times New Roman" w:hAnsi="Tahoma" w:cs="Tahoma"/>
                <w:color w:val="000000"/>
                <w:sz w:val="20"/>
                <w:szCs w:val="20"/>
                <w:lang w:eastAsia="el-GR"/>
              </w:rPr>
              <w:softHyphen/>
              <w:t>ρισμού, τοποθετούνται μέσα σε κλειστά κιβώτια, που είναι κατασκευασμένα από υλικό το οποίο είναι κατάλληλο για επαφή με τρόφιμα. Απαγορεύεται η μεταφορά των προϊόντων αρτοποιίας με άλλο τρόπο.</w:t>
            </w:r>
          </w:p>
        </w:tc>
      </w:tr>
      <w:tr w:rsidR="00412FCB" w:rsidRPr="00412FCB" w:rsidTr="00412FCB">
        <w:trPr>
          <w:trHeight w:val="2295"/>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3. Επιτρέπεται η μεταφορά προϊόντων αρτοποιίας με οχήματα που δεν χρησιμοποιούνται αποκλειστικά για την μεταφορά των προϊόντων αυτών, εφόσον τα προϊ</w:t>
            </w:r>
            <w:r w:rsidRPr="00412FCB">
              <w:rPr>
                <w:rFonts w:ascii="Tahoma" w:eastAsia="Times New Roman" w:hAnsi="Tahoma" w:cs="Tahoma"/>
                <w:color w:val="000000"/>
                <w:sz w:val="20"/>
                <w:szCs w:val="20"/>
                <w:lang w:eastAsia="el-GR"/>
              </w:rPr>
              <w:softHyphen/>
              <w:t>όντα αυτά τοποθετούνται σε ειδικά ξύλινα κιβώτια, που έχουν εσωτερική επένδυση από γαλβανισμένη λαμαρίνα ή σε μεταλλικά ή πλαστικά κιβώτια, με επαρκή χωρητι</w:t>
            </w:r>
            <w:r w:rsidRPr="00412FCB">
              <w:rPr>
                <w:rFonts w:ascii="Tahoma" w:eastAsia="Times New Roman" w:hAnsi="Tahoma" w:cs="Tahoma"/>
                <w:color w:val="000000"/>
                <w:sz w:val="20"/>
                <w:szCs w:val="20"/>
                <w:lang w:eastAsia="el-GR"/>
              </w:rPr>
              <w:softHyphen/>
              <w:t>κότητα, τα οποία κλείνουν ερμητικά και χρησιμοποιού</w:t>
            </w:r>
            <w:r w:rsidRPr="00412FCB">
              <w:rPr>
                <w:rFonts w:ascii="Tahoma" w:eastAsia="Times New Roman" w:hAnsi="Tahoma" w:cs="Tahoma"/>
                <w:color w:val="000000"/>
                <w:sz w:val="20"/>
                <w:szCs w:val="20"/>
                <w:lang w:eastAsia="el-GR"/>
              </w:rPr>
              <w:softHyphen/>
              <w:t>νται αποκλειστικά για τον σκοπό της μεταφοράς αυτής και είναι κατάλληλα για επαφή με τρόφιμα. Ομοίως, επιτρέπεται με τα οχήματα που αναφέρονται στο προ</w:t>
            </w:r>
            <w:r w:rsidRPr="00412FCB">
              <w:rPr>
                <w:rFonts w:ascii="Tahoma" w:eastAsia="Times New Roman" w:hAnsi="Tahoma" w:cs="Tahoma"/>
                <w:color w:val="000000"/>
                <w:sz w:val="20"/>
                <w:szCs w:val="20"/>
                <w:lang w:eastAsia="el-GR"/>
              </w:rPr>
              <w:softHyphen/>
              <w:t>ηγούμενο εδάφιο, η διακίνηση και η μεταφορά, προς πώληση προϊόντων αρτοποιίας, τα οποία διατίθενται στον καταναλωτή σε αεροστεγή συσκευασία, το υλικό της οποίας προβλέπεται από τον Κώδικα Τροφίμων και Ποτών.</w:t>
            </w:r>
          </w:p>
        </w:tc>
      </w:tr>
      <w:tr w:rsidR="00412FCB" w:rsidRPr="00412FCB" w:rsidTr="00412FCB">
        <w:trPr>
          <w:trHeight w:val="765"/>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   Απαγορεύεται η μεταφορά, με οποιοδήποτε τρόπο, προϊόντων αρτοποιίας με οχήματα που μεταφέρουν ρυπαρά αντικείμενα ή τοξικές ύλες ή υγρά, τα οποία μπορούν να επηρεάσουν, με οιοδήποτε τρόπο, την ποι</w:t>
            </w:r>
            <w:r w:rsidRPr="00412FCB">
              <w:rPr>
                <w:rFonts w:ascii="Tahoma" w:eastAsia="Times New Roman" w:hAnsi="Tahoma" w:cs="Tahoma"/>
                <w:color w:val="000000"/>
                <w:sz w:val="20"/>
                <w:szCs w:val="20"/>
                <w:lang w:eastAsia="el-GR"/>
              </w:rPr>
              <w:softHyphen/>
              <w:t>ότητα και την υγιεινή των προϊόντων αυτών.</w:t>
            </w:r>
          </w:p>
        </w:tc>
      </w:tr>
      <w:tr w:rsidR="00412FCB" w:rsidRPr="00412FCB" w:rsidTr="00412FCB">
        <w:trPr>
          <w:trHeight w:val="570"/>
        </w:trPr>
        <w:tc>
          <w:tcPr>
            <w:tcW w:w="8306" w:type="dxa"/>
            <w:tcBorders>
              <w:top w:val="nil"/>
              <w:left w:val="nil"/>
              <w:bottom w:val="nil"/>
              <w:right w:val="nil"/>
            </w:tcBorders>
            <w:shd w:val="clear" w:color="auto" w:fill="auto"/>
            <w:noWrap/>
            <w:vAlign w:val="center"/>
            <w:hideMark/>
          </w:tcPr>
          <w:p w:rsidR="00412FCB" w:rsidRDefault="00412FCB" w:rsidP="00412FCB">
            <w:pPr>
              <w:spacing w:after="0" w:line="240" w:lineRule="auto"/>
              <w:jc w:val="both"/>
              <w:rPr>
                <w:rFonts w:ascii="Tahoma" w:eastAsia="Times New Roman" w:hAnsi="Tahoma" w:cs="Tahoma"/>
                <w:color w:val="000000"/>
                <w:lang w:eastAsia="el-GR"/>
              </w:rPr>
            </w:pPr>
            <w:r w:rsidRPr="00412FCB">
              <w:rPr>
                <w:rFonts w:ascii="Tahoma" w:eastAsia="Times New Roman" w:hAnsi="Tahoma" w:cs="Tahoma"/>
                <w:color w:val="000000"/>
                <w:lang w:eastAsia="el-GR"/>
              </w:rPr>
              <w:t xml:space="preserve">     4. Επί των συσκευασιών να υπάρχουν οι απαραίτητες ενδείξεις    η δε σήμανση να είναι σύμφωνη με τις διατάξεις σήμανσης τροφίμων:  </w:t>
            </w:r>
          </w:p>
          <w:p w:rsidR="00412FCB" w:rsidRDefault="00412FCB" w:rsidP="00412FCB">
            <w:pPr>
              <w:spacing w:after="0" w:line="240" w:lineRule="auto"/>
              <w:jc w:val="both"/>
              <w:rPr>
                <w:rFonts w:ascii="Tahoma" w:eastAsia="Times New Roman" w:hAnsi="Tahoma" w:cs="Tahoma"/>
                <w:color w:val="000000"/>
                <w:lang w:eastAsia="el-GR"/>
              </w:rPr>
            </w:pPr>
            <w:r w:rsidRPr="00412FCB">
              <w:rPr>
                <w:rFonts w:ascii="Tahoma" w:eastAsia="Times New Roman" w:hAnsi="Tahoma" w:cs="Tahoma"/>
                <w:color w:val="000000"/>
                <w:lang w:eastAsia="el-GR"/>
              </w:rPr>
              <w:t xml:space="preserve"> </w:t>
            </w:r>
          </w:p>
          <w:p w:rsidR="00412FCB" w:rsidRDefault="00412FCB" w:rsidP="00412FCB">
            <w:pPr>
              <w:jc w:val="both"/>
              <w:rPr>
                <w:rFonts w:ascii="Tahoma" w:hAnsi="Tahoma" w:cs="Tahoma"/>
                <w:color w:val="000000"/>
              </w:rPr>
            </w:pPr>
            <w:r>
              <w:rPr>
                <w:rFonts w:ascii="Tahoma" w:hAnsi="Tahoma" w:cs="Tahoma"/>
                <w:color w:val="000000"/>
              </w:rPr>
              <w:t>ΚΑΝΟΝΙΣΜΟΣ (ΕΕ) αριθ. 1169/2011 ΤΟΥ ΕΥΡΩΠΑΪΚΟΥ ΚΟΙΝΟΒΟΥΛΙΟΥ ΚΑΙ ΤΟΥ ΣΥΜΒΟΥΛΙΟΥ της 25ης Οκτωβρίου 2011 σχετικά με την παροχή πληροφοριών για τα τρόφιμα στους καταναλωτές, την τροποποίηση των κανονισμών του Ευρωπαϊκού Κοινοβουλίου και του Συμβουλίου (ΕΚ) αριθ. 1924/2006 και (ΕΚ) αριθ. 1925/2006 και την κατάργηση της οδηγίας 87/250/ΕΟΚ της Επιτροπής, της οδηγίας 90/496/ΕΟΚ του Συμβουλίου, της οδηγίας 1999/10/ΕΚ της Επιτροπής, της οδηγίας 2000/13/ΕΚ του Ευρωπαϊκού Κοινοβουλίου και του Συμβουλίου, των οδηγιών της Επιτροπής 2002/67/ΕΚ και 2008/5/ΕΚ και του κανονισμού (ΕΚ) αριθ. 608/2004 της Επιτροπής</w:t>
            </w:r>
            <w:r>
              <w:rPr>
                <w:rFonts w:ascii="Tahoma" w:hAnsi="Tahoma" w:cs="Tahoma"/>
                <w:color w:val="FF0000"/>
              </w:rPr>
              <w:t>.</w:t>
            </w:r>
          </w:p>
          <w:p w:rsidR="00412FCB" w:rsidRPr="00412FCB" w:rsidRDefault="00412FCB" w:rsidP="00412FCB">
            <w:pPr>
              <w:spacing w:after="0" w:line="240" w:lineRule="auto"/>
              <w:jc w:val="both"/>
              <w:rPr>
                <w:rFonts w:ascii="Tahoma" w:eastAsia="Times New Roman" w:hAnsi="Tahoma" w:cs="Tahoma"/>
                <w:color w:val="000000"/>
                <w:lang w:eastAsia="el-GR"/>
              </w:rPr>
            </w:pPr>
          </w:p>
        </w:tc>
      </w:tr>
      <w:tr w:rsidR="00412FCB" w:rsidRPr="00412FCB" w:rsidTr="00412FCB">
        <w:trPr>
          <w:trHeight w:val="4275"/>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lang w:eastAsia="el-GR"/>
              </w:rPr>
            </w:pP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ΠΡΟΣΦΕΡΟΜΕΝΑ ΕΙΔΗ </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     CPV                              ΠΕΡΙΓΡΑΦΗ ΕΙΔΟΥΣ </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     15811000-1                               ΑΡΤΟΣ </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    15810000-9                             ΑΡΤΟΣΚΕΥΑΣΜΑΤΑ  </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    15812000-1    Διάφορα αρτοσκευάσματα ζαχαροπλαστικής</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    </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p>
        </w:tc>
      </w:tr>
      <w:tr w:rsidR="00412FCB" w:rsidRPr="00412FCB" w:rsidTr="00412FCB">
        <w:trPr>
          <w:trHeight w:val="51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   1.Άρτος: Η παρασκευή του  άρτου πρέπει να πληροί όλους τους όρους και τις διατάξεις του Άρθρου 111 του Κ.Τ.Π. το  νερό δε που θα xρησιμoπoιείται, πρέπει να είναι πόσιμο.</w:t>
            </w:r>
          </w:p>
        </w:tc>
      </w:tr>
      <w:tr w:rsidR="00412FCB" w:rsidRPr="00412FCB" w:rsidTr="00412FCB">
        <w:trPr>
          <w:trHeight w:val="1275"/>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Symbol" w:eastAsia="Times New Roman" w:hAnsi="Symbol" w:cs="Calibri"/>
                <w:color w:val="000000"/>
                <w:sz w:val="20"/>
                <w:szCs w:val="20"/>
                <w:lang w:eastAsia="el-GR"/>
              </w:rPr>
            </w:pPr>
            <w:r w:rsidRPr="00412FCB">
              <w:rPr>
                <w:rFonts w:ascii="Symbol" w:eastAsia="Times New Roman" w:hAnsi="Symbol" w:cs="Calibri"/>
                <w:color w:val="000000"/>
                <w:sz w:val="20"/>
                <w:szCs w:val="20"/>
                <w:lang w:eastAsia="el-GR"/>
              </w:rPr>
              <w:t></w:t>
            </w:r>
            <w:r w:rsidRPr="00412FCB">
              <w:rPr>
                <w:rFonts w:ascii="Times New Roman" w:eastAsia="Times New Roman" w:hAnsi="Times New Roman" w:cs="Times New Roman"/>
                <w:color w:val="000000"/>
                <w:sz w:val="14"/>
                <w:szCs w:val="14"/>
                <w:lang w:eastAsia="el-GR"/>
              </w:rPr>
              <w:t xml:space="preserve">              </w:t>
            </w:r>
            <w:r w:rsidRPr="00412FCB">
              <w:rPr>
                <w:rFonts w:ascii="Tahoma" w:eastAsia="Times New Roman" w:hAnsi="Tahoma" w:cs="Tahoma"/>
                <w:color w:val="000000"/>
                <w:sz w:val="20"/>
                <w:szCs w:val="20"/>
                <w:lang w:eastAsia="el-GR"/>
              </w:rPr>
              <w:t>Άρτος τύπου 70% (Φρατζόλα): Το προϊόν θα παρασκευάζεται από αλεύρι σιταριού τύπου 70%, νερό, ζύμη, και μικρή ποσότητα αλατιού (το ποσοστό του προστιθεμένου άλατος δεν πρέπει να είναι ανώτερο από 1% επί του αλεύρου και να πληροί τους όρους του μαγειρικού άλατος), χωρίς προσθετικές ύλες, καθαρού  βάρους 750 gr, συσκευασμένες σε χάρτινες σακούλες κατάλληλες για τρόφιμα, κλεισμένες με συνδετική μηχανή ή σε διαφανές σελοφάν.</w:t>
            </w:r>
          </w:p>
        </w:tc>
      </w:tr>
      <w:tr w:rsidR="00412FCB" w:rsidRPr="00412FCB" w:rsidTr="00412FCB">
        <w:trPr>
          <w:trHeight w:val="1275"/>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Symbol" w:eastAsia="Times New Roman" w:hAnsi="Symbol" w:cs="Calibri"/>
                <w:color w:val="000000"/>
                <w:sz w:val="20"/>
                <w:szCs w:val="20"/>
                <w:lang w:eastAsia="el-GR"/>
              </w:rPr>
            </w:pPr>
            <w:r w:rsidRPr="00412FCB">
              <w:rPr>
                <w:rFonts w:ascii="Symbol" w:eastAsia="Times New Roman" w:hAnsi="Symbol" w:cs="Calibri"/>
                <w:color w:val="000000"/>
                <w:sz w:val="20"/>
                <w:szCs w:val="20"/>
                <w:lang w:eastAsia="el-GR"/>
              </w:rPr>
              <w:t></w:t>
            </w:r>
            <w:r w:rsidRPr="00412FCB">
              <w:rPr>
                <w:rFonts w:ascii="Times New Roman" w:eastAsia="Times New Roman" w:hAnsi="Times New Roman" w:cs="Times New Roman"/>
                <w:color w:val="000000"/>
                <w:sz w:val="14"/>
                <w:szCs w:val="14"/>
                <w:lang w:eastAsia="el-GR"/>
              </w:rPr>
              <w:t xml:space="preserve">                     </w:t>
            </w:r>
            <w:r w:rsidRPr="00412FCB">
              <w:rPr>
                <w:rFonts w:ascii="Tahoma" w:eastAsia="Times New Roman" w:hAnsi="Tahoma" w:cs="Tahoma"/>
                <w:color w:val="000000"/>
                <w:sz w:val="20"/>
                <w:szCs w:val="20"/>
                <w:lang w:eastAsia="el-GR"/>
              </w:rPr>
              <w:t>Άρτος τύπου 55% (Φρατζόλα): Το προϊόν θα παρασκευάζεται από αλεύρι σιταριού τύπου 55%, νερό, ζύμη, και μικρή ποσότητα αλατιού (το ποσοστό του προστιθεμένου άλατος δεν πρέπει να είναι ανώτερο από 1% επί του αλεύρου και να πληροί τους όρους του μαγειρικού άλατος), χωρίς προσθετικές ύλες, καθαρού  βάρους 750 gr, συσκευασμένες σε χάρτινες σακούλες κατάλληλες για τρόφιμα κλεισμένες με συνδετική μηχανή ή σε διαφανές σελοφάν.</w:t>
            </w:r>
          </w:p>
        </w:tc>
      </w:tr>
      <w:tr w:rsidR="00412FCB" w:rsidRPr="00412FCB" w:rsidTr="00412FCB">
        <w:trPr>
          <w:trHeight w:val="765"/>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2. Ατομικά αρτίδια:  Η παρασκευή των αρτιδίων πρέπει να πληροί όλους τους όρους και τις διατάξεις του Άρθρου 112,113 του Κ.Τ.Π., το  νερό δε που θα xρησιμoπoιείται, πρέπει να είναι πόσιμο. </w:t>
            </w:r>
          </w:p>
        </w:tc>
      </w:tr>
      <w:tr w:rsidR="00412FCB" w:rsidRPr="00412FCB" w:rsidTr="00412FCB">
        <w:trPr>
          <w:trHeight w:val="1275"/>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Bookman Old Style" w:eastAsia="Times New Roman" w:hAnsi="Bookman Old Style" w:cs="Calibri"/>
                <w:b/>
                <w:bCs/>
                <w:color w:val="000000"/>
                <w:sz w:val="20"/>
                <w:szCs w:val="20"/>
                <w:lang w:eastAsia="el-GR"/>
              </w:rPr>
            </w:pPr>
            <w:r w:rsidRPr="00412FCB">
              <w:rPr>
                <w:rFonts w:ascii="Bookman Old Style" w:eastAsia="Times New Roman" w:hAnsi="Bookman Old Style" w:cs="Calibri"/>
                <w:b/>
                <w:bCs/>
                <w:color w:val="000000"/>
                <w:sz w:val="20"/>
                <w:szCs w:val="20"/>
                <w:lang w:eastAsia="el-GR"/>
              </w:rPr>
              <w:t>1.</w:t>
            </w:r>
            <w:r w:rsidRPr="00412FCB">
              <w:rPr>
                <w:rFonts w:ascii="Times New Roman" w:eastAsia="Times New Roman" w:hAnsi="Times New Roman" w:cs="Times New Roman"/>
                <w:b/>
                <w:bCs/>
                <w:color w:val="000000"/>
                <w:sz w:val="14"/>
                <w:szCs w:val="14"/>
                <w:lang w:eastAsia="el-GR"/>
              </w:rPr>
              <w:t xml:space="preserve">                </w:t>
            </w:r>
            <w:r w:rsidRPr="00412FCB">
              <w:rPr>
                <w:rFonts w:ascii="Tahoma" w:eastAsia="Times New Roman" w:hAnsi="Tahoma" w:cs="Tahoma"/>
                <w:color w:val="000000"/>
                <w:sz w:val="20"/>
                <w:szCs w:val="20"/>
                <w:lang w:eastAsia="el-GR"/>
              </w:rPr>
              <w:t>Αρτίδια τύπου 70 %: στρογγυλά ή φραντζολάκι, καθαρού βάρους 60 ή 30 gr.  Το προϊόν θα παρασκευάζεται από αλεύρι σιταριού τύπου 70% , νερό, ζύμη, και μικρή ποσότητα αλατιού (το ποσοστό  του προστιθεμένου άλατος δεν πρέπει να είναι ανώτερο από 1% επί του αλεύρου και να πληροί τους όρους του μαγειρικού άλατος) χωρίς προσθετικές ύλες, συσκευασμένα σε αεροστεγείς ατομικές κλεισμένες συσκευασίες από διαφανές σελοφάν</w:t>
            </w:r>
            <w:r w:rsidRPr="00412FCB">
              <w:rPr>
                <w:rFonts w:ascii="Tahoma" w:eastAsia="Times New Roman" w:hAnsi="Tahoma" w:cs="Tahoma"/>
                <w:color w:val="FF0000"/>
                <w:sz w:val="20"/>
                <w:szCs w:val="20"/>
                <w:lang w:eastAsia="el-GR"/>
              </w:rPr>
              <w:t>.</w:t>
            </w:r>
          </w:p>
        </w:tc>
      </w:tr>
      <w:tr w:rsidR="00412FCB" w:rsidRPr="00412FCB" w:rsidTr="00412FCB">
        <w:trPr>
          <w:trHeight w:val="102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Bookman Old Style" w:eastAsia="Times New Roman" w:hAnsi="Bookman Old Style" w:cs="Calibri"/>
                <w:b/>
                <w:bCs/>
                <w:color w:val="000000"/>
                <w:sz w:val="20"/>
                <w:szCs w:val="20"/>
                <w:lang w:eastAsia="el-GR"/>
              </w:rPr>
            </w:pPr>
            <w:r w:rsidRPr="00412FCB">
              <w:rPr>
                <w:rFonts w:ascii="Bookman Old Style" w:eastAsia="Times New Roman" w:hAnsi="Bookman Old Style" w:cs="Calibri"/>
                <w:b/>
                <w:bCs/>
                <w:color w:val="000000"/>
                <w:sz w:val="20"/>
                <w:szCs w:val="20"/>
                <w:lang w:eastAsia="el-GR"/>
              </w:rPr>
              <w:t>2.</w:t>
            </w:r>
            <w:r w:rsidRPr="00412FCB">
              <w:rPr>
                <w:rFonts w:ascii="Times New Roman" w:eastAsia="Times New Roman" w:hAnsi="Times New Roman" w:cs="Times New Roman"/>
                <w:b/>
                <w:bCs/>
                <w:color w:val="000000"/>
                <w:sz w:val="14"/>
                <w:szCs w:val="14"/>
                <w:lang w:eastAsia="el-GR"/>
              </w:rPr>
              <w:t xml:space="preserve">           </w:t>
            </w:r>
            <w:r w:rsidRPr="00412FCB">
              <w:rPr>
                <w:rFonts w:ascii="Tahoma" w:eastAsia="Times New Roman" w:hAnsi="Tahoma" w:cs="Tahoma"/>
                <w:color w:val="000000"/>
                <w:sz w:val="20"/>
                <w:szCs w:val="20"/>
                <w:lang w:eastAsia="el-GR"/>
              </w:rPr>
              <w:t xml:space="preserve">Αρτίδια τύπου 70 %: στρογγυλά ή φραντζολάκι, καθαρού βάρους 60 ή 30 gr. Το προϊόν θα παρασκευάζεται από αλεύρι σιταριού τύπου 70%, νερό, ζύμη  </w:t>
            </w:r>
            <w:r w:rsidRPr="00412FCB">
              <w:rPr>
                <w:rFonts w:ascii="Tahoma" w:eastAsia="Times New Roman" w:hAnsi="Tahoma" w:cs="Tahoma"/>
                <w:color w:val="000000"/>
                <w:sz w:val="20"/>
                <w:szCs w:val="20"/>
                <w:u w:val="single"/>
                <w:lang w:eastAsia="el-GR"/>
              </w:rPr>
              <w:t>χωρίς προσθήκη άλατος,</w:t>
            </w:r>
            <w:r w:rsidRPr="00412FCB">
              <w:rPr>
                <w:rFonts w:ascii="Tahoma" w:eastAsia="Times New Roman" w:hAnsi="Tahoma" w:cs="Tahoma"/>
                <w:color w:val="000000"/>
                <w:sz w:val="20"/>
                <w:szCs w:val="20"/>
                <w:lang w:eastAsia="el-GR"/>
              </w:rPr>
              <w:t xml:space="preserve"> χωρίς προσθετικές ύλες, συσκευασμένα σε αεροστεγείς ατομικές κλεισμένες  συσκευασίες από διαφανές σελοφάν</w:t>
            </w:r>
            <w:r w:rsidRPr="00412FCB">
              <w:rPr>
                <w:rFonts w:ascii="Tahoma" w:eastAsia="Times New Roman" w:hAnsi="Tahoma" w:cs="Tahoma"/>
                <w:color w:val="FF0000"/>
                <w:sz w:val="20"/>
                <w:szCs w:val="20"/>
                <w:lang w:eastAsia="el-GR"/>
              </w:rPr>
              <w:t>.</w:t>
            </w:r>
          </w:p>
        </w:tc>
      </w:tr>
      <w:tr w:rsidR="00412FCB" w:rsidRPr="00412FCB" w:rsidTr="00412FCB">
        <w:trPr>
          <w:trHeight w:val="1275"/>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Bookman Old Style" w:eastAsia="Times New Roman" w:hAnsi="Bookman Old Style" w:cs="Calibri"/>
                <w:b/>
                <w:bCs/>
                <w:color w:val="000000"/>
                <w:sz w:val="20"/>
                <w:szCs w:val="20"/>
                <w:lang w:eastAsia="el-GR"/>
              </w:rPr>
            </w:pPr>
            <w:r w:rsidRPr="00412FCB">
              <w:rPr>
                <w:rFonts w:ascii="Bookman Old Style" w:eastAsia="Times New Roman" w:hAnsi="Bookman Old Style" w:cs="Calibri"/>
                <w:b/>
                <w:bCs/>
                <w:color w:val="000000"/>
                <w:sz w:val="20"/>
                <w:szCs w:val="20"/>
                <w:lang w:eastAsia="el-GR"/>
              </w:rPr>
              <w:lastRenderedPageBreak/>
              <w:t>3.</w:t>
            </w:r>
            <w:r w:rsidRPr="00412FCB">
              <w:rPr>
                <w:rFonts w:ascii="Times New Roman" w:eastAsia="Times New Roman" w:hAnsi="Times New Roman" w:cs="Times New Roman"/>
                <w:b/>
                <w:bCs/>
                <w:color w:val="000000"/>
                <w:sz w:val="14"/>
                <w:szCs w:val="14"/>
                <w:lang w:eastAsia="el-GR"/>
              </w:rPr>
              <w:t xml:space="preserve">           </w:t>
            </w:r>
            <w:r w:rsidRPr="00412FCB">
              <w:rPr>
                <w:rFonts w:ascii="Tahoma" w:eastAsia="Times New Roman" w:hAnsi="Tahoma" w:cs="Tahoma"/>
                <w:color w:val="000000"/>
                <w:sz w:val="20"/>
                <w:szCs w:val="20"/>
                <w:lang w:eastAsia="el-GR"/>
              </w:rPr>
              <w:t>Αρτίδια τύπου 55 %: στρογγυλά ή φραντζολάκι, καθαρού βάρους 60 ή 30 gr. Το προϊόν θα παρασκευάζεται από αλεύρι σιταριού τύπου 55%, νερό, ζύμη και μικρή ποσότητα αλατιού (το ποσοστό  του προστιθεμένου άλατος δεν πρέπει να είναι ανώτερο από 1% επί του αλεύρου και να πληροί τους όρους του μαγειρικού άλατος), χωρίς προσθετικές ύλες, συσκευασμένα  σε αεροστεγείς ατομικές κλεισμένες συσκευασίες από διαφανές σελοφάν.</w:t>
            </w:r>
          </w:p>
        </w:tc>
      </w:tr>
      <w:tr w:rsidR="00412FCB" w:rsidRPr="00412FCB" w:rsidTr="00412FCB">
        <w:trPr>
          <w:trHeight w:val="102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Bookman Old Style" w:eastAsia="Times New Roman" w:hAnsi="Bookman Old Style" w:cs="Calibri"/>
                <w:b/>
                <w:bCs/>
                <w:color w:val="000000"/>
                <w:sz w:val="20"/>
                <w:szCs w:val="20"/>
                <w:lang w:eastAsia="el-GR"/>
              </w:rPr>
            </w:pPr>
            <w:r w:rsidRPr="00412FCB">
              <w:rPr>
                <w:rFonts w:ascii="Bookman Old Style" w:eastAsia="Times New Roman" w:hAnsi="Bookman Old Style" w:cs="Calibri"/>
                <w:b/>
                <w:bCs/>
                <w:color w:val="000000"/>
                <w:sz w:val="20"/>
                <w:szCs w:val="20"/>
                <w:lang w:eastAsia="el-GR"/>
              </w:rPr>
              <w:t>4.</w:t>
            </w:r>
            <w:r w:rsidRPr="00412FCB">
              <w:rPr>
                <w:rFonts w:ascii="Times New Roman" w:eastAsia="Times New Roman" w:hAnsi="Times New Roman" w:cs="Times New Roman"/>
                <w:b/>
                <w:bCs/>
                <w:color w:val="000000"/>
                <w:sz w:val="14"/>
                <w:szCs w:val="14"/>
                <w:lang w:eastAsia="el-GR"/>
              </w:rPr>
              <w:t xml:space="preserve">           </w:t>
            </w:r>
            <w:r w:rsidRPr="00412FCB">
              <w:rPr>
                <w:rFonts w:ascii="Tahoma" w:eastAsia="Times New Roman" w:hAnsi="Tahoma" w:cs="Tahoma"/>
                <w:color w:val="000000"/>
                <w:sz w:val="20"/>
                <w:szCs w:val="20"/>
                <w:lang w:eastAsia="el-GR"/>
              </w:rPr>
              <w:t xml:space="preserve">Αρτίδια τύπου 55 %: στρογγυλά ή φραντζολάκι, καθαρού βάρους 60 ή 30 gr. Το προϊόν θα παρασκευάζεται από αλεύρι σιταριού τύπου 55%, νερό, ζύμη </w:t>
            </w:r>
            <w:r w:rsidRPr="00412FCB">
              <w:rPr>
                <w:rFonts w:ascii="Tahoma" w:eastAsia="Times New Roman" w:hAnsi="Tahoma" w:cs="Tahoma"/>
                <w:color w:val="000000"/>
                <w:sz w:val="20"/>
                <w:szCs w:val="20"/>
                <w:u w:val="single"/>
                <w:lang w:eastAsia="el-GR"/>
              </w:rPr>
              <w:t>χωρίς προσθήκη άλατος,</w:t>
            </w:r>
            <w:r w:rsidRPr="00412FCB">
              <w:rPr>
                <w:rFonts w:ascii="Tahoma" w:eastAsia="Times New Roman" w:hAnsi="Tahoma" w:cs="Tahoma"/>
                <w:color w:val="000000"/>
                <w:sz w:val="20"/>
                <w:szCs w:val="20"/>
                <w:lang w:eastAsia="el-GR"/>
              </w:rPr>
              <w:t xml:space="preserve"> χωρίς προσθετικές ύλες, συσκευασμένα σε αεροστεγείς ατομικές κλεισμένες  συσκευασίες από διαφανές σελοφάν</w:t>
            </w:r>
            <w:r w:rsidRPr="00412FCB">
              <w:rPr>
                <w:rFonts w:ascii="Tahoma" w:eastAsia="Times New Roman" w:hAnsi="Tahoma" w:cs="Tahoma"/>
                <w:color w:val="FF0000"/>
                <w:sz w:val="20"/>
                <w:szCs w:val="20"/>
                <w:lang w:eastAsia="el-GR"/>
              </w:rPr>
              <w:t>.</w:t>
            </w:r>
            <w:r w:rsidRPr="00412FCB">
              <w:rPr>
                <w:rFonts w:ascii="Tahoma" w:eastAsia="Times New Roman" w:hAnsi="Tahoma" w:cs="Tahoma"/>
                <w:color w:val="000000"/>
                <w:sz w:val="20"/>
                <w:szCs w:val="20"/>
                <w:lang w:eastAsia="el-GR"/>
              </w:rPr>
              <w:t xml:space="preserve"> </w:t>
            </w:r>
          </w:p>
        </w:tc>
      </w:tr>
      <w:tr w:rsidR="00412FCB" w:rsidRPr="00412FCB" w:rsidTr="00412FCB">
        <w:trPr>
          <w:trHeight w:val="1275"/>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Bookman Old Style" w:eastAsia="Times New Roman" w:hAnsi="Bookman Old Style" w:cs="Calibri"/>
                <w:b/>
                <w:bCs/>
                <w:color w:val="000000"/>
                <w:sz w:val="20"/>
                <w:szCs w:val="20"/>
                <w:lang w:eastAsia="el-GR"/>
              </w:rPr>
            </w:pPr>
            <w:r w:rsidRPr="00412FCB">
              <w:rPr>
                <w:rFonts w:ascii="Bookman Old Style" w:eastAsia="Times New Roman" w:hAnsi="Bookman Old Style" w:cs="Calibri"/>
                <w:b/>
                <w:bCs/>
                <w:color w:val="000000"/>
                <w:sz w:val="20"/>
                <w:szCs w:val="20"/>
                <w:lang w:eastAsia="el-GR"/>
              </w:rPr>
              <w:t>5.</w:t>
            </w:r>
            <w:r w:rsidRPr="00412FCB">
              <w:rPr>
                <w:rFonts w:ascii="Times New Roman" w:eastAsia="Times New Roman" w:hAnsi="Times New Roman" w:cs="Times New Roman"/>
                <w:b/>
                <w:bCs/>
                <w:color w:val="000000"/>
                <w:sz w:val="14"/>
                <w:szCs w:val="14"/>
                <w:lang w:eastAsia="el-GR"/>
              </w:rPr>
              <w:t xml:space="preserve">           </w:t>
            </w:r>
            <w:r w:rsidRPr="00412FCB">
              <w:rPr>
                <w:rFonts w:ascii="Tahoma" w:eastAsia="Times New Roman" w:hAnsi="Tahoma" w:cs="Tahoma"/>
                <w:color w:val="000000"/>
                <w:sz w:val="20"/>
                <w:szCs w:val="20"/>
                <w:lang w:eastAsia="el-GR"/>
              </w:rPr>
              <w:t>Αρτίδια τύπου 90%: στρογγυλά ή φραντζολάκι, καθαρού βάρους 60 ή 30 gr. Το προϊόν θα παρασκευάζεται από αλεύρι τύπου 90% και προσθήκη ξηράς γλουτένης</w:t>
            </w:r>
            <w:r w:rsidRPr="00412FCB">
              <w:rPr>
                <w:rFonts w:ascii="Tahoma" w:eastAsia="Times New Roman" w:hAnsi="Tahoma" w:cs="Tahoma"/>
                <w:color w:val="FF0000"/>
                <w:sz w:val="20"/>
                <w:szCs w:val="20"/>
                <w:lang w:eastAsia="el-GR"/>
              </w:rPr>
              <w:t>,</w:t>
            </w:r>
            <w:r w:rsidRPr="00412FCB">
              <w:rPr>
                <w:rFonts w:ascii="Tahoma" w:eastAsia="Times New Roman" w:hAnsi="Tahoma" w:cs="Tahoma"/>
                <w:color w:val="000000"/>
                <w:sz w:val="20"/>
                <w:szCs w:val="20"/>
                <w:lang w:eastAsia="el-GR"/>
              </w:rPr>
              <w:t xml:space="preserve"> νερό, ζύμη και μικρή ποσότητα αλατιού (το ποσοστό  του προστιθεμένου άλατος δεν πρέπει να είναι ανώτερο από 1% επί του αλεύρου και να πληροί τους όρους του μαγειρικού άλατος), χωρίς προσθετικές ύλες, συσκευασμένα  σε αεροστεγείς ατομικές κλεισμένες συσκευασίες  από διαφανές σελοφάν.</w:t>
            </w:r>
          </w:p>
        </w:tc>
      </w:tr>
      <w:tr w:rsidR="00412FCB" w:rsidRPr="00412FCB" w:rsidTr="00412FCB">
        <w:trPr>
          <w:trHeight w:val="1275"/>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3.  Ψωμί του τοστ: σε συσκευασία των 480 – 1000 gr παρασκευασμένο από αλεύρι τύπου 55%  νερό, ζύμη και μικρή ποσότητα αλατιού (το ποσοστό  του προστιθεμένου άλατος δεν πρέπει να είναι ανώτερο από 1% επί του αλεύρου και να πληροί τους όρους του μαγειρικού άλατος), χωρίς προσθετικές ύλες, συσκευασμένο αεροστεγώς σε φέτες σε διπλή συσκευασία από   διαφανές σελοφάν.</w:t>
            </w:r>
          </w:p>
        </w:tc>
      </w:tr>
      <w:tr w:rsidR="00412FCB" w:rsidRPr="00412FCB" w:rsidTr="00412FCB">
        <w:trPr>
          <w:trHeight w:val="102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4.    Λαγάνα πολυτελείας (Άρθρο 113 του Κ.Τ.Π.) ,  άνω των 750 γραμμαρίων περίπου, κλασσικό σχήμα λαγάνας, παρασκευασμένη με το παραδοσιακό τρόπο, από  αλεύρι  τύπου 70%, αλεύρι κίτρινο ψιλό, νερό, μαγιά 2% επί του αλεύρου, αλάτι έως 2% επί του αλεύρου, μαστίχα περίπου 0,5 επί τοις χιλίοις, σουσάμι προαιρετικά και μαυροσήσαμο</w:t>
            </w:r>
            <w:r w:rsidRPr="00412FCB">
              <w:rPr>
                <w:rFonts w:ascii="Tahoma" w:eastAsia="Times New Roman" w:hAnsi="Tahoma" w:cs="Tahoma"/>
                <w:color w:val="FF0000"/>
                <w:sz w:val="20"/>
                <w:szCs w:val="20"/>
                <w:lang w:eastAsia="el-GR"/>
              </w:rPr>
              <w:t>.</w:t>
            </w:r>
          </w:p>
        </w:tc>
      </w:tr>
      <w:tr w:rsidR="00412FCB" w:rsidRPr="00412FCB" w:rsidTr="00412FCB">
        <w:trPr>
          <w:trHeight w:val="51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    Η παρασκευή των παραπάνω ειδών να γίνεται αυθημερόν</w:t>
            </w:r>
            <w:r w:rsidRPr="00412FCB">
              <w:rPr>
                <w:rFonts w:ascii="Tahoma" w:eastAsia="Times New Roman" w:hAnsi="Tahoma" w:cs="Tahoma"/>
                <w:color w:val="FF0000"/>
                <w:sz w:val="20"/>
                <w:szCs w:val="20"/>
                <w:lang w:eastAsia="el-GR"/>
              </w:rPr>
              <w:t>,</w:t>
            </w:r>
            <w:r w:rsidRPr="00412FCB">
              <w:rPr>
                <w:rFonts w:ascii="Tahoma" w:eastAsia="Times New Roman" w:hAnsi="Tahoma" w:cs="Tahoma"/>
                <w:color w:val="000000"/>
                <w:sz w:val="20"/>
                <w:szCs w:val="20"/>
                <w:lang w:eastAsia="el-GR"/>
              </w:rPr>
              <w:t xml:space="preserve"> η δε συσκευασία να πραγματοποιείται αφού έχουν αποκτήσει τη θερμοκρασία του περιβάλλοντος. </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ΕΠΙΣΗΜΑΝΣΗ </w:t>
            </w:r>
          </w:p>
        </w:tc>
      </w:tr>
      <w:tr w:rsidR="00412FCB" w:rsidRPr="00412FCB" w:rsidTr="00412FCB">
        <w:trPr>
          <w:trHeight w:val="51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 </w:t>
            </w:r>
            <w:r w:rsidRPr="00412FCB">
              <w:rPr>
                <w:rFonts w:ascii="Tahoma" w:eastAsia="Times New Roman" w:hAnsi="Tahoma" w:cs="Tahoma"/>
                <w:color w:val="000000"/>
                <w:sz w:val="20"/>
                <w:szCs w:val="20"/>
                <w:u w:val="single"/>
                <w:lang w:eastAsia="el-GR"/>
              </w:rPr>
              <w:t>Επί των συσκευασιών των ανάλατων προϊόντων να υπάρχει διακριτική σήμανση που θα τα ξεχωρίζει από τα υπόλοιπα</w:t>
            </w:r>
            <w:r w:rsidRPr="00412FCB">
              <w:rPr>
                <w:rFonts w:ascii="Tahoma" w:eastAsia="Times New Roman" w:hAnsi="Tahoma" w:cs="Tahoma"/>
                <w:color w:val="000000"/>
                <w:sz w:val="20"/>
                <w:szCs w:val="20"/>
                <w:lang w:eastAsia="el-GR"/>
              </w:rPr>
              <w:t xml:space="preserve">.    </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b/>
                <w:bCs/>
                <w:color w:val="000000"/>
                <w:sz w:val="20"/>
                <w:szCs w:val="20"/>
                <w:lang w:eastAsia="el-GR"/>
              </w:rPr>
            </w:pP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 5.  Διάφορα αρτοσκευάσματα ζαχαροπλαστικής( Άρθρο 114 του Κ.Τ.Π.)</w:t>
            </w:r>
          </w:p>
        </w:tc>
      </w:tr>
      <w:tr w:rsidR="00412FCB" w:rsidRPr="00412FCB" w:rsidTr="00412FCB">
        <w:trPr>
          <w:trHeight w:val="102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1. ΚΟΥΡΑΜΠΙΕΔΕΣ: Οι κουραμπιέδες πρέπει να έχουν παρασκευασθεί με τον παραδοσιακό τρόπο από αγνά υλικά</w:t>
            </w:r>
            <w:r w:rsidRPr="00412FCB">
              <w:rPr>
                <w:rFonts w:ascii="Tahoma" w:eastAsia="Times New Roman" w:hAnsi="Tahoma" w:cs="Tahoma"/>
                <w:color w:val="FF0000"/>
                <w:sz w:val="20"/>
                <w:szCs w:val="20"/>
                <w:lang w:eastAsia="el-GR"/>
              </w:rPr>
              <w:t>,</w:t>
            </w:r>
            <w:r w:rsidRPr="00412FCB">
              <w:rPr>
                <w:rFonts w:ascii="Tahoma" w:eastAsia="Times New Roman" w:hAnsi="Tahoma" w:cs="Tahoma"/>
                <w:color w:val="000000"/>
                <w:sz w:val="20"/>
                <w:szCs w:val="20"/>
                <w:lang w:eastAsia="el-GR"/>
              </w:rPr>
              <w:t xml:space="preserve"> να είναι καλά ψημένοι και να έχουν την κανονική και νόμιμη υγρασία τους. Τα υλικά παρασκευής πρέπει να είναι άριστης ποιότητας και φρέσκα σύμφωνα με τις αγορανομικές διατάξεις. Πρέπει να παρασκευάζονται όχι νωρίτερα από μία μέρα πριν την παράδοσή τους</w:t>
            </w:r>
            <w:r w:rsidRPr="00412FCB">
              <w:rPr>
                <w:rFonts w:ascii="Tahoma" w:eastAsia="Times New Roman" w:hAnsi="Tahoma" w:cs="Tahoma"/>
                <w:color w:val="FF0000"/>
                <w:sz w:val="20"/>
                <w:szCs w:val="20"/>
                <w:lang w:eastAsia="el-GR"/>
              </w:rPr>
              <w:t>.</w:t>
            </w:r>
          </w:p>
        </w:tc>
      </w:tr>
      <w:tr w:rsidR="00412FCB" w:rsidRPr="00412FCB" w:rsidTr="00412FCB">
        <w:trPr>
          <w:trHeight w:val="102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2. ΜΕΛΟΜΑΚΑΡΟΝΑ: Τα μελομακάρονα πρέπει να έχουν παρασκευασθεί με τον παραδοσιακό τρόπο από αγνά υλικά, να είναι καλά ψημένα και να έχουν την κανονική και νόμιμη υγρασία τους. Τα υλικά παρασκευής πρέπει να είναι άριστης ποιότητας και φρέσκα σύμφωνα με τις αγορανομικές διατάξεις. Πρέπει να παρασκευάζονται όχι νωρίτερα από μία μέρα πριν την παράδοσή τους.</w:t>
            </w:r>
          </w:p>
        </w:tc>
      </w:tr>
      <w:tr w:rsidR="00412FCB" w:rsidRPr="00412FCB" w:rsidTr="00412FCB">
        <w:trPr>
          <w:trHeight w:val="1275"/>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3.   ΚΟΥΛΟΥΡΑΚΙΑ: Τα πασχαλινά κουλουράκια πρέπει να έχουν παρασκευασθεί με τον παραδοσιακό τρόπο από αγνά υλικά</w:t>
            </w:r>
            <w:r w:rsidRPr="00412FCB">
              <w:rPr>
                <w:rFonts w:ascii="Tahoma" w:eastAsia="Times New Roman" w:hAnsi="Tahoma" w:cs="Tahoma"/>
                <w:color w:val="FF0000"/>
                <w:sz w:val="20"/>
                <w:szCs w:val="20"/>
                <w:lang w:eastAsia="el-GR"/>
              </w:rPr>
              <w:t>,</w:t>
            </w:r>
            <w:r w:rsidRPr="00412FCB">
              <w:rPr>
                <w:rFonts w:ascii="Tahoma" w:eastAsia="Times New Roman" w:hAnsi="Tahoma" w:cs="Tahoma"/>
                <w:color w:val="000000"/>
                <w:sz w:val="20"/>
                <w:szCs w:val="20"/>
                <w:lang w:eastAsia="el-GR"/>
              </w:rPr>
              <w:t xml:space="preserve"> να είναι καλά ψημένα και να έχουν την κανονική και νόμιμη υγρασία τους. Τα υλικά παρασκευής πρέπει να είναι άριστης ποιότητας και φρέσκα, σύμφωνα με τις αγορανομικές διατάξεις. Πρέπει να παρασκευάζονται όχι νωρίτερα από μία μέρα πριν την παράδοσή τους.</w:t>
            </w:r>
          </w:p>
        </w:tc>
      </w:tr>
      <w:tr w:rsidR="00412FCB" w:rsidRPr="00412FCB" w:rsidTr="00412FCB">
        <w:trPr>
          <w:trHeight w:val="102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4.  ΤΣΟΥΡΕΚΙΑ: Τα τσουρέκια πρέπει να έχουν παρασκευασθεί με τον παραδοσιακό τρόπο από  αγνά υλικά, να είναι καλά ψημένα και να έχουν την κανονική και νόμιμη υγρασία τους. Τα υλικά παρασκευής πρέπει να είναι άριστης ποιότητας και φρέσκα, σύμφωνα με τις αγορανομικές διατάξεις. Πρέπει να παρασκευάζονται όχι νωρίτερα από μία μέρα πριν την παράδοσή τους.</w:t>
            </w:r>
          </w:p>
        </w:tc>
      </w:tr>
      <w:tr w:rsidR="00412FCB" w:rsidRPr="00412FCB" w:rsidTr="00412FCB">
        <w:trPr>
          <w:trHeight w:val="102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5.   ΒΑΣΙΛΟΠΙΤΑ: Η Βασιλόπιτα πρέπει να έχει παρασκευασθεί με τον παραδοσιακό τρόπο από αγνά υλικά, να είναι καλά ψημένη και να έχει την κανονική και νόμιμη υγρασία της. Τα υλικά παρασκευής πρέπει να είναι άριστης ποιότητας και φρέσκα, σύμφωνα με τις αγορανομικές διατάξεις. Πρέπει να παρασκευάζεται όχι νωρίτερα από μία μέρα πριν την </w:t>
            </w:r>
            <w:r w:rsidRPr="00412FCB">
              <w:rPr>
                <w:rFonts w:ascii="Tahoma" w:eastAsia="Times New Roman" w:hAnsi="Tahoma" w:cs="Tahoma"/>
                <w:color w:val="000000"/>
                <w:sz w:val="20"/>
                <w:szCs w:val="20"/>
                <w:lang w:eastAsia="el-GR"/>
              </w:rPr>
              <w:lastRenderedPageBreak/>
              <w:t>παράδοσή της.</w:t>
            </w:r>
          </w:p>
        </w:tc>
      </w:tr>
      <w:tr w:rsidR="00412FCB" w:rsidRPr="00412FCB" w:rsidTr="00412FCB">
        <w:trPr>
          <w:trHeight w:val="1275"/>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lastRenderedPageBreak/>
              <w:t xml:space="preserve">Οι Βασιλόπιτες και τα Τσουρέκια πρέπει να περιέχουν υποχρεωτικά λιπαρές ύλες και μια από τις φυσικές γλυκαντικές ύλες. Απαραίτητα συστατικά για την παρασκευή τους είναι γάλα, βούτυρο, αυγά, λιπαρές ύλες, γλυκαντικές ύλες, μαγιά και αλεύρι. Το βάρος τους να είναι 1.000 – 2000  gr. καθαρό για τις βασιλόπιτες και τα τσουρέκια (πλεξούδες), για τις ατομικές βασιλόπιτες και για τα ατομικά τσουρέκια το βάρος να είναι  100-120 gr περίπου. </w:t>
            </w:r>
          </w:p>
        </w:tc>
      </w:tr>
      <w:tr w:rsidR="00412FCB" w:rsidRPr="00412FCB" w:rsidTr="00412FCB">
        <w:trPr>
          <w:trHeight w:val="51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u w:val="single"/>
                <w:lang w:eastAsia="el-GR"/>
              </w:rPr>
            </w:pPr>
            <w:r w:rsidRPr="00412FCB">
              <w:rPr>
                <w:rFonts w:ascii="Tahoma" w:eastAsia="Times New Roman" w:hAnsi="Tahoma" w:cs="Tahoma"/>
                <w:color w:val="000000"/>
                <w:sz w:val="20"/>
                <w:szCs w:val="20"/>
                <w:u w:val="single"/>
                <w:lang w:eastAsia="el-GR"/>
              </w:rPr>
              <w:t>Οι συμμετέχοντες για όλα τα παραπάνω προϊόντα υποχρεούνται   να καταθέτουν δείγματα των προσφερόμενων προϊόντων, επί ποινή αποκλεισμού</w:t>
            </w:r>
            <w:r w:rsidRPr="00412FCB">
              <w:rPr>
                <w:rFonts w:ascii="Tahoma" w:eastAsia="Times New Roman" w:hAnsi="Tahoma" w:cs="Tahoma"/>
                <w:color w:val="FF0000"/>
                <w:sz w:val="20"/>
                <w:szCs w:val="20"/>
                <w:u w:val="single"/>
                <w:lang w:eastAsia="el-GR"/>
              </w:rPr>
              <w:t>.</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u w:val="single"/>
                <w:lang w:eastAsia="el-GR"/>
              </w:rPr>
            </w:pPr>
            <w:r w:rsidRPr="00412FCB">
              <w:rPr>
                <w:rFonts w:ascii="Tahoma" w:eastAsia="Times New Roman" w:hAnsi="Tahoma" w:cs="Tahoma"/>
                <w:color w:val="000000"/>
                <w:sz w:val="20"/>
                <w:szCs w:val="20"/>
                <w:u w:val="single"/>
                <w:lang w:eastAsia="el-GR"/>
              </w:rPr>
              <w:t xml:space="preserve">Η ώρα παράδοσης αυστηρώς οριζόμενη θα είναι η  07.00 π.μ.  </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                                      </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ΕΙΔΗ ΣΑΝΤΟΥΙΤΣ</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p>
        </w:tc>
      </w:tr>
      <w:tr w:rsidR="00412FCB" w:rsidRPr="00412FCB" w:rsidTr="00412FCB">
        <w:trPr>
          <w:trHeight w:val="51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ΒΑΡΟΣ: Βάρος κατά τεμάχιο 150γρ. ως έχει κατ ελάχιστο- ή  ότι γραμμάρια θεωρείται εσείς ότι σας εξυπηρετούν.</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ΣΥΝΘΕΣΗ:</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Αρτοσκεύασμα 60%</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Τυρί 15%</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Αλλαντικό 15%</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Λοιπά 10%</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ΕΡΓΑΣΤΗΡΙΑΚΕΣ ΠΑΡΑΜΕΤΡΟΙ</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ΜΙΚΡΟΒΙΟΛΟΓΙΚΕΣ:</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Salmonella spp:απουσία/25γρ.</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L.monocytogenes: απουσία/25γρ</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E.coli:&lt;10cfu/g.</w:t>
            </w:r>
          </w:p>
        </w:tc>
      </w:tr>
      <w:tr w:rsidR="00412FCB" w:rsidRPr="00270AA6"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val="en-US" w:eastAsia="el-GR"/>
              </w:rPr>
            </w:pPr>
            <w:r w:rsidRPr="00412FCB">
              <w:rPr>
                <w:rFonts w:ascii="Tahoma" w:eastAsia="Times New Roman" w:hAnsi="Tahoma" w:cs="Tahoma"/>
                <w:color w:val="000000"/>
                <w:sz w:val="20"/>
                <w:szCs w:val="20"/>
                <w:lang w:val="en-US" w:eastAsia="el-GR"/>
              </w:rPr>
              <w:t>St. coagulase positive:&lt;10cfu/g.</w:t>
            </w:r>
          </w:p>
        </w:tc>
      </w:tr>
      <w:tr w:rsidR="00412FCB" w:rsidRPr="00270AA6"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val="en-US" w:eastAsia="el-GR"/>
              </w:rPr>
            </w:pPr>
          </w:p>
        </w:tc>
      </w:tr>
      <w:tr w:rsidR="00412FCB" w:rsidRPr="00270AA6"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val="en-US" w:eastAsia="el-GR"/>
              </w:rPr>
            </w:pPr>
          </w:p>
        </w:tc>
      </w:tr>
      <w:tr w:rsidR="00412FCB" w:rsidRPr="00270AA6"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val="en-US" w:eastAsia="el-GR"/>
              </w:rPr>
            </w:pP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ΕΙΔΙΚΟΙ ΟΡΟΙ ΑΠΑΓΟΡΕΥΣΕΙΣ:</w:t>
            </w:r>
          </w:p>
        </w:tc>
      </w:tr>
      <w:tr w:rsidR="00412FCB" w:rsidRPr="00412FCB" w:rsidTr="00412FCB">
        <w:trPr>
          <w:trHeight w:val="51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Το προϊόν θα εναρμονίζεται πλήρως με τις διατάξεις του άρθρου 114 του ΚΤΠ,και θα πληρεί τις απαιτήσεις του Ε.Κ. 1881/2006.</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Απαγορεύεται η χρησιμοποίηση απομιμήσεων-υποκατάστατων τυριών.</w:t>
            </w:r>
          </w:p>
        </w:tc>
      </w:tr>
      <w:tr w:rsidR="00412FCB" w:rsidRPr="00412FCB" w:rsidTr="00412FCB">
        <w:trPr>
          <w:trHeight w:val="51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Ο προμηθευτής υποχρεούται να δηλώνει με σαφήνεια στην προσφορά του τον τύπο του τυρού που θα χρησιμοποιήσει σύμφωνα με την απαίτηση του διαγωνισμού. </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ΣΥΣΚΕΥΑΣΙΑ: Αυτοτελώς εντός πλαστικής θήκης αλουμιναρισμένης ή μη.</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p>
        </w:tc>
      </w:tr>
      <w:tr w:rsidR="00412FCB" w:rsidRPr="00412FCB" w:rsidTr="00412FCB">
        <w:trPr>
          <w:trHeight w:val="54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ΜΕΤΑΦΟΡΑ:Η μεταφορά του προϊόντος γίνεται με κατάλληλα οχήματα αυτοδυνάμου ψύξης θερμοκρασίας  0-5</w:t>
            </w:r>
            <w:r w:rsidRPr="00412FCB">
              <w:rPr>
                <w:rFonts w:ascii="Tahoma" w:eastAsia="Times New Roman" w:hAnsi="Tahoma" w:cs="Tahoma"/>
                <w:color w:val="000000"/>
                <w:sz w:val="20"/>
                <w:szCs w:val="20"/>
                <w:vertAlign w:val="superscript"/>
                <w:lang w:eastAsia="el-GR"/>
              </w:rPr>
              <w:t>Ο</w:t>
            </w:r>
            <w:r w:rsidRPr="00412FCB">
              <w:rPr>
                <w:rFonts w:ascii="Tahoma" w:eastAsia="Times New Roman" w:hAnsi="Tahoma" w:cs="Tahoma"/>
                <w:color w:val="000000"/>
                <w:sz w:val="20"/>
                <w:szCs w:val="20"/>
                <w:lang w:eastAsia="el-GR"/>
              </w:rPr>
              <w:t xml:space="preserve"> C .</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lastRenderedPageBreak/>
              <w:t>ΣΥΝΤΗΡΗΣΗ: Εντός ψυκτικού θαλάμου θερμοκρασίας 0-5</w:t>
            </w:r>
            <w:r w:rsidRPr="00412FCB">
              <w:rPr>
                <w:rFonts w:ascii="Tahoma" w:eastAsia="Times New Roman" w:hAnsi="Tahoma" w:cs="Tahoma"/>
                <w:color w:val="000000"/>
                <w:sz w:val="20"/>
                <w:szCs w:val="20"/>
                <w:vertAlign w:val="superscript"/>
                <w:lang w:eastAsia="el-GR"/>
              </w:rPr>
              <w:t>Ο</w:t>
            </w:r>
            <w:r w:rsidRPr="00412FCB">
              <w:rPr>
                <w:rFonts w:ascii="Tahoma" w:eastAsia="Times New Roman" w:hAnsi="Tahoma" w:cs="Tahoma"/>
                <w:color w:val="000000"/>
                <w:sz w:val="20"/>
                <w:szCs w:val="20"/>
                <w:lang w:eastAsia="el-GR"/>
              </w:rPr>
              <w:t xml:space="preserve"> C.</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ΧΡΟΝΟΣ ΖΩΗΣ: Σύμφωνα με το αναγραφόμενο επί της συσκευασίας.</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                                             </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                                             </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Οι συμμετέχοντες πρέπει να προσκομίσουν:</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p>
        </w:tc>
      </w:tr>
      <w:tr w:rsidR="00412FCB" w:rsidRPr="00412FCB" w:rsidTr="00412FCB">
        <w:trPr>
          <w:trHeight w:val="9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Calibri" w:eastAsia="Times New Roman" w:hAnsi="Calibri" w:cs="Calibri"/>
                <w:color w:val="000000"/>
                <w:lang w:eastAsia="el-GR"/>
              </w:rPr>
            </w:pPr>
            <w:r w:rsidRPr="00412FCB">
              <w:rPr>
                <w:rFonts w:ascii="Calibri" w:eastAsia="Times New Roman" w:hAnsi="Calibri" w:cs="Calibri"/>
                <w:color w:val="000000"/>
                <w:lang w:eastAsia="el-GR"/>
              </w:rPr>
              <w:t xml:space="preserve">  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w:t>
            </w:r>
          </w:p>
        </w:tc>
      </w:tr>
      <w:tr w:rsidR="00412FCB" w:rsidRPr="00412FCB" w:rsidTr="00412FCB">
        <w:trPr>
          <w:trHeight w:val="1275"/>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22000:2005 το οποίο θα έχει χορηγηθεί από  κατάλληλα διαπιστευμένους φορείς Πιστοποίησης από τον ΕΣΥΔ για την παραγωγή – παρασκευή - επεξεργασία, αποθήκευση, διακίνηση και εμπορία των προϊόντων. </w:t>
            </w:r>
          </w:p>
        </w:tc>
      </w:tr>
      <w:tr w:rsidR="00412FCB" w:rsidRPr="00412FCB" w:rsidTr="00412FCB">
        <w:trPr>
          <w:trHeight w:val="51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r w:rsidRPr="00412FCB">
              <w:rPr>
                <w:rFonts w:ascii="Tahoma" w:eastAsia="Times New Roman" w:hAnsi="Tahoma" w:cs="Tahoma"/>
                <w:color w:val="FF0000"/>
                <w:sz w:val="20"/>
                <w:szCs w:val="20"/>
                <w:lang w:eastAsia="el-GR"/>
              </w:rPr>
              <w:t>.</w:t>
            </w:r>
          </w:p>
        </w:tc>
      </w:tr>
      <w:tr w:rsidR="00412FCB" w:rsidRPr="00412FCB" w:rsidTr="00412FCB">
        <w:trPr>
          <w:trHeight w:val="51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  Σε περίπτωση που ο συμμετέχων στον διαγωνισμό δεν είναι  παραγωγός ή παρασκευαστής θα πρέπει να επισυνάψει</w:t>
            </w:r>
            <w:r w:rsidRPr="00412FCB">
              <w:rPr>
                <w:rFonts w:ascii="Tahoma" w:eastAsia="Times New Roman" w:hAnsi="Tahoma" w:cs="Tahoma"/>
                <w:color w:val="FF0000"/>
                <w:sz w:val="20"/>
                <w:szCs w:val="20"/>
                <w:lang w:eastAsia="el-GR"/>
              </w:rPr>
              <w:t>:</w:t>
            </w:r>
            <w:r w:rsidRPr="00412FCB">
              <w:rPr>
                <w:rFonts w:ascii="Tahoma" w:eastAsia="Times New Roman" w:hAnsi="Tahoma" w:cs="Tahoma"/>
                <w:color w:val="000000"/>
                <w:sz w:val="20"/>
                <w:szCs w:val="20"/>
                <w:lang w:eastAsia="el-GR"/>
              </w:rPr>
              <w:t xml:space="preserve"> </w:t>
            </w:r>
          </w:p>
        </w:tc>
      </w:tr>
      <w:tr w:rsidR="00412FCB" w:rsidRPr="00412FCB" w:rsidTr="00412FCB">
        <w:trPr>
          <w:trHeight w:val="105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       1</w:t>
            </w:r>
            <w:r w:rsidRPr="00412FCB">
              <w:rPr>
                <w:rFonts w:ascii="Tahoma" w:eastAsia="Times New Roman" w:hAnsi="Tahoma" w:cs="Tahoma"/>
                <w:color w:val="000000"/>
                <w:sz w:val="20"/>
                <w:szCs w:val="20"/>
                <w:vertAlign w:val="superscript"/>
                <w:lang w:eastAsia="el-GR"/>
              </w:rPr>
              <w:t>ον</w:t>
            </w:r>
            <w:r w:rsidRPr="00412FCB">
              <w:rPr>
                <w:rFonts w:ascii="Tahoma" w:eastAsia="Times New Roman" w:hAnsi="Tahoma" w:cs="Tahoma"/>
                <w:color w:val="000000"/>
                <w:sz w:val="20"/>
                <w:szCs w:val="20"/>
                <w:lang w:eastAsia="el-GR"/>
              </w:rPr>
              <w:t xml:space="preserve">  Ισχύον Πιστοποιητικό περί εφαρμογής συστήματος διαχείρισης της ασφάλειας των τροφίμων σύμφωνα με τις απαιτήσεις του προτύπου ΕΝ ISO 22000:2005 το οποίο θα έχει χορηγηθεί από  κατάλληλα διαπιστευμένους φορείς Πιστοποίησης από τον ΕΣΥΔ για την παραγωγή – παρασκευή των προϊόντων.</w:t>
            </w:r>
          </w:p>
        </w:tc>
      </w:tr>
      <w:tr w:rsidR="00412FCB" w:rsidRPr="00412FCB" w:rsidTr="00412FCB">
        <w:trPr>
          <w:trHeight w:val="795"/>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       2</w:t>
            </w:r>
            <w:r w:rsidRPr="00412FCB">
              <w:rPr>
                <w:rFonts w:ascii="Tahoma" w:eastAsia="Times New Roman" w:hAnsi="Tahoma" w:cs="Tahoma"/>
                <w:color w:val="000000"/>
                <w:sz w:val="20"/>
                <w:szCs w:val="20"/>
                <w:vertAlign w:val="superscript"/>
                <w:lang w:eastAsia="el-GR"/>
              </w:rPr>
              <w:t>ον</w:t>
            </w:r>
            <w:r w:rsidRPr="00412FCB">
              <w:rPr>
                <w:rFonts w:ascii="Tahoma" w:eastAsia="Times New Roman" w:hAnsi="Tahoma" w:cs="Tahoma"/>
                <w:color w:val="000000"/>
                <w:sz w:val="20"/>
                <w:szCs w:val="20"/>
                <w:lang w:eastAsia="el-GR"/>
              </w:rPr>
              <w:t xml:space="preserve"> Υπεύθυνη δήλωση  του παραγωγού – παρασκευαστή ή συσκευαστή ότι έλαβε γνώση των όρων της διακήρυξης και θα προμηθεύει τον συγκεκριμένο προμηθευτή με τα προϊόντα σε περίπτωση κατακύρωσης σε αυτόν του διαγωνισμού.  </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  </w:t>
            </w:r>
          </w:p>
        </w:tc>
      </w:tr>
      <w:tr w:rsidR="00412FCB" w:rsidRPr="00412FCB" w:rsidTr="00412FCB">
        <w:trPr>
          <w:trHeight w:val="51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      3 Η μεταφορά θα γίνεται με καθαρά και απολυμασμένα μεταφορικά μέσα και μέχρι τους χώρους αποθήκευσης του Νοσοκομείου</w:t>
            </w:r>
            <w:r w:rsidRPr="00412FCB">
              <w:rPr>
                <w:rFonts w:ascii="Tahoma" w:eastAsia="Times New Roman" w:hAnsi="Tahoma" w:cs="Tahoma"/>
                <w:color w:val="FF0000"/>
                <w:sz w:val="20"/>
                <w:szCs w:val="20"/>
                <w:lang w:eastAsia="el-GR"/>
              </w:rPr>
              <w:t>.</w:t>
            </w:r>
          </w:p>
        </w:tc>
      </w:tr>
      <w:tr w:rsidR="00412FCB" w:rsidRPr="00412FCB" w:rsidTr="00412FCB">
        <w:trPr>
          <w:trHeight w:val="102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    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w:t>
            </w:r>
          </w:p>
        </w:tc>
      </w:tr>
      <w:tr w:rsidR="00412FCB" w:rsidRPr="00412FCB" w:rsidTr="00412FCB">
        <w:trPr>
          <w:trHeight w:val="51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  Κατά  την ώρα παράδοση ο μεταφορέας θα πρέπει να διαθέτει </w:t>
            </w:r>
            <w:r w:rsidRPr="00412FCB">
              <w:rPr>
                <w:rFonts w:ascii="Tahoma" w:eastAsia="Times New Roman" w:hAnsi="Tahoma" w:cs="Tahoma"/>
                <w:color w:val="000000"/>
                <w:sz w:val="20"/>
                <w:szCs w:val="20"/>
                <w:u w:val="single"/>
                <w:lang w:eastAsia="el-GR"/>
              </w:rPr>
              <w:t>Βιβλιάριο υγείας</w:t>
            </w:r>
            <w:r w:rsidRPr="00412FCB">
              <w:rPr>
                <w:rFonts w:ascii="Tahoma" w:eastAsia="Times New Roman" w:hAnsi="Tahoma" w:cs="Tahoma"/>
                <w:color w:val="000000"/>
                <w:sz w:val="20"/>
                <w:szCs w:val="20"/>
                <w:lang w:eastAsia="el-GR"/>
              </w:rPr>
              <w:t xml:space="preserve"> και να φέρει κατά την διάρκεια των χειρισμών παράδοσης των τροφίμων όπου απαιτείται, γάντια μιας χρήσης.</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p>
        </w:tc>
      </w:tr>
      <w:tr w:rsidR="00412FCB" w:rsidRPr="00412FCB" w:rsidTr="00412FCB">
        <w:trPr>
          <w:trHeight w:val="102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  Ο προμηθευτής  υποχρεούται να παραδίδει τα τρόφιμα ως προς το είδος και την ποσότητα, σύμφωνα με την δοθείσα παραγγελία του  Νοσοκομείου, όπως επίσης και να παρέχει στην επιτροπή παραλαβής κάθε πληροφορία και στοιχείο που θα του ζητείται σχετικά με τον προσδιορισμό του είδους.</w:t>
            </w:r>
          </w:p>
        </w:tc>
      </w:tr>
      <w:tr w:rsidR="00412FCB" w:rsidRPr="00412FCB" w:rsidTr="00412FCB">
        <w:trPr>
          <w:trHeight w:val="6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Calibri" w:eastAsia="Times New Roman" w:hAnsi="Calibri" w:cs="Calibri"/>
                <w:color w:val="000000"/>
                <w:lang w:eastAsia="el-GR"/>
              </w:rPr>
            </w:pPr>
            <w:r w:rsidRPr="00412FCB">
              <w:rPr>
                <w:rFonts w:ascii="Calibri" w:eastAsia="Times New Roman" w:hAnsi="Calibri" w:cs="Calibri"/>
                <w:color w:val="000000"/>
                <w:lang w:eastAsia="el-GR"/>
              </w:rPr>
              <w:t xml:space="preserve">Τα είδη και οι ποσότητες θα παραδίδονται μετά από έγγραφη παραγγελία, η οποία θα δίδεται 24 ή 48 ώρες, ανάλογα με την διατηρησιμότητα του τροφίμου, πριν την παράδοση.  </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    </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b/>
                <w:bCs/>
                <w:color w:val="000000"/>
                <w:sz w:val="20"/>
                <w:szCs w:val="20"/>
                <w:lang w:eastAsia="el-GR"/>
              </w:rPr>
            </w:pP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b/>
                <w:bCs/>
                <w:color w:val="000000"/>
                <w:sz w:val="20"/>
                <w:szCs w:val="20"/>
                <w:lang w:eastAsia="el-GR"/>
              </w:rPr>
            </w:pP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ΝΟΜΟΘΕΣΙΑ</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Bookman Old Style" w:eastAsia="Times New Roman" w:hAnsi="Bookman Old Style" w:cs="Calibri"/>
                <w:b/>
                <w:bCs/>
                <w:color w:val="000000"/>
                <w:sz w:val="20"/>
                <w:szCs w:val="20"/>
                <w:lang w:eastAsia="el-GR"/>
              </w:rPr>
            </w:pPr>
            <w:r w:rsidRPr="00412FCB">
              <w:rPr>
                <w:rFonts w:ascii="Bookman Old Style" w:eastAsia="Times New Roman" w:hAnsi="Bookman Old Style" w:cs="Calibri"/>
                <w:b/>
                <w:bCs/>
                <w:color w:val="000000"/>
                <w:sz w:val="20"/>
                <w:szCs w:val="20"/>
                <w:lang w:eastAsia="el-GR"/>
              </w:rPr>
              <w:t>1.</w:t>
            </w:r>
            <w:r w:rsidRPr="00412FCB">
              <w:rPr>
                <w:rFonts w:ascii="Times New Roman" w:eastAsia="Times New Roman" w:hAnsi="Times New Roman" w:cs="Times New Roman"/>
                <w:b/>
                <w:bCs/>
                <w:color w:val="000000"/>
                <w:sz w:val="14"/>
                <w:szCs w:val="14"/>
                <w:lang w:eastAsia="el-GR"/>
              </w:rPr>
              <w:t xml:space="preserve">                    </w:t>
            </w:r>
            <w:r w:rsidRPr="00412FCB">
              <w:rPr>
                <w:rFonts w:ascii="Tahoma" w:eastAsia="Times New Roman" w:hAnsi="Tahoma" w:cs="Tahoma"/>
                <w:color w:val="000000"/>
                <w:sz w:val="20"/>
                <w:szCs w:val="20"/>
                <w:lang w:eastAsia="el-GR"/>
              </w:rPr>
              <w:t>Κ.Τ.Π. άρθρα 111,112,113, 114</w:t>
            </w:r>
            <w:r w:rsidRPr="00412FCB">
              <w:rPr>
                <w:rFonts w:ascii="Tahoma" w:eastAsia="Times New Roman" w:hAnsi="Tahoma" w:cs="Tahoma"/>
                <w:color w:val="FF0000"/>
                <w:sz w:val="20"/>
                <w:szCs w:val="20"/>
                <w:lang w:eastAsia="el-GR"/>
              </w:rPr>
              <w:t>.</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Bookman Old Style" w:eastAsia="Times New Roman" w:hAnsi="Bookman Old Style" w:cs="Calibri"/>
                <w:b/>
                <w:bCs/>
                <w:color w:val="000000"/>
                <w:sz w:val="20"/>
                <w:szCs w:val="20"/>
                <w:lang w:eastAsia="el-GR"/>
              </w:rPr>
            </w:pPr>
            <w:r w:rsidRPr="00412FCB">
              <w:rPr>
                <w:rFonts w:ascii="Bookman Old Style" w:eastAsia="Times New Roman" w:hAnsi="Bookman Old Style" w:cs="Calibri"/>
                <w:b/>
                <w:bCs/>
                <w:color w:val="000000"/>
                <w:sz w:val="20"/>
                <w:szCs w:val="20"/>
                <w:lang w:eastAsia="el-GR"/>
              </w:rPr>
              <w:t>2.</w:t>
            </w:r>
            <w:r w:rsidRPr="00412FCB">
              <w:rPr>
                <w:rFonts w:ascii="Times New Roman" w:eastAsia="Times New Roman" w:hAnsi="Times New Roman" w:cs="Times New Roman"/>
                <w:b/>
                <w:bCs/>
                <w:color w:val="000000"/>
                <w:sz w:val="14"/>
                <w:szCs w:val="14"/>
                <w:lang w:eastAsia="el-GR"/>
              </w:rPr>
              <w:t xml:space="preserve">                   </w:t>
            </w:r>
            <w:r w:rsidRPr="00412FCB">
              <w:rPr>
                <w:rFonts w:ascii="Tahoma" w:eastAsia="Times New Roman" w:hAnsi="Tahoma" w:cs="Tahoma"/>
                <w:color w:val="000000"/>
                <w:sz w:val="20"/>
                <w:szCs w:val="20"/>
                <w:lang w:eastAsia="el-GR"/>
              </w:rPr>
              <w:t>Αγορανομική Διάταξη 14/89</w:t>
            </w:r>
            <w:r w:rsidRPr="00412FCB">
              <w:rPr>
                <w:rFonts w:ascii="Tahoma" w:eastAsia="Times New Roman" w:hAnsi="Tahoma" w:cs="Tahoma"/>
                <w:color w:val="FF0000"/>
                <w:sz w:val="20"/>
                <w:szCs w:val="20"/>
                <w:lang w:eastAsia="el-GR"/>
              </w:rPr>
              <w:t>.</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3.  ΟΔΗΓΙΑ 96/5/ΕΚ ΤΗΣ ΕΠΙΤΡΟΠΗΣ της 16ης Φεβρουαρίου 1996</w:t>
            </w:r>
            <w:r w:rsidRPr="00412FCB">
              <w:rPr>
                <w:rFonts w:ascii="Tahoma" w:eastAsia="Times New Roman" w:hAnsi="Tahoma" w:cs="Tahoma"/>
                <w:color w:val="FF0000"/>
                <w:sz w:val="20"/>
                <w:szCs w:val="20"/>
                <w:lang w:eastAsia="el-GR"/>
              </w:rPr>
              <w:t>.</w:t>
            </w:r>
          </w:p>
        </w:tc>
      </w:tr>
      <w:tr w:rsidR="00412FCB" w:rsidRPr="00412FCB" w:rsidTr="00412FCB">
        <w:trPr>
          <w:trHeight w:val="51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4. ΝΟΜΟΣ 3526/2007 - ΦΕΚ 24/Α'/9.2.2007 Παραγωγή και διάθεση προϊόντων αρτοποιίας και συναφείς διατάξεις</w:t>
            </w:r>
            <w:r w:rsidRPr="00412FCB">
              <w:rPr>
                <w:rFonts w:ascii="Tahoma" w:eastAsia="Times New Roman" w:hAnsi="Tahoma" w:cs="Tahoma"/>
                <w:color w:val="FF0000"/>
                <w:sz w:val="20"/>
                <w:szCs w:val="20"/>
                <w:lang w:eastAsia="el-GR"/>
              </w:rPr>
              <w:t>.</w:t>
            </w:r>
            <w:r w:rsidRPr="00412FCB">
              <w:rPr>
                <w:rFonts w:ascii="Tahoma" w:eastAsia="Times New Roman" w:hAnsi="Tahoma" w:cs="Tahoma"/>
                <w:color w:val="000000"/>
                <w:sz w:val="20"/>
                <w:szCs w:val="20"/>
                <w:lang w:eastAsia="el-GR"/>
              </w:rPr>
              <w:t xml:space="preserve"> </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5.  Α. οικ. 4730/209/Φ.17.1/2008</w:t>
            </w:r>
            <w:r w:rsidRPr="00412FCB">
              <w:rPr>
                <w:rFonts w:ascii="Tahoma" w:eastAsia="Times New Roman" w:hAnsi="Tahoma" w:cs="Tahoma"/>
                <w:color w:val="FF0000"/>
                <w:sz w:val="20"/>
                <w:szCs w:val="20"/>
                <w:lang w:eastAsia="el-GR"/>
              </w:rPr>
              <w:t>.</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Bookman Old Style" w:eastAsia="Times New Roman" w:hAnsi="Bookman Old Style" w:cs="Calibri"/>
                <w:b/>
                <w:bCs/>
                <w:color w:val="000000"/>
                <w:sz w:val="20"/>
                <w:szCs w:val="20"/>
                <w:lang w:eastAsia="el-GR"/>
              </w:rPr>
            </w:pPr>
            <w:r w:rsidRPr="00412FCB">
              <w:rPr>
                <w:rFonts w:ascii="Bookman Old Style" w:eastAsia="Times New Roman" w:hAnsi="Bookman Old Style" w:cs="Calibri"/>
                <w:b/>
                <w:bCs/>
                <w:color w:val="000000"/>
                <w:sz w:val="20"/>
                <w:szCs w:val="20"/>
                <w:lang w:eastAsia="el-GR"/>
              </w:rPr>
              <w:t>6.</w:t>
            </w:r>
            <w:r w:rsidRPr="00412FCB">
              <w:rPr>
                <w:rFonts w:ascii="Times New Roman" w:eastAsia="Times New Roman" w:hAnsi="Times New Roman" w:cs="Times New Roman"/>
                <w:b/>
                <w:bCs/>
                <w:color w:val="000000"/>
                <w:sz w:val="14"/>
                <w:szCs w:val="14"/>
                <w:lang w:eastAsia="el-GR"/>
              </w:rPr>
              <w:t xml:space="preserve">    </w:t>
            </w:r>
            <w:r w:rsidRPr="00412FCB">
              <w:rPr>
                <w:rFonts w:ascii="Tahoma" w:eastAsia="Times New Roman" w:hAnsi="Tahoma" w:cs="Tahoma"/>
                <w:color w:val="000000"/>
                <w:sz w:val="20"/>
                <w:szCs w:val="20"/>
                <w:lang w:eastAsia="el-GR"/>
              </w:rPr>
              <w:t>ΚΑΝΟΝΙΣΜΟΣ 178/2002 για την ιχνηλασιμότητα των τροφίμων</w:t>
            </w:r>
            <w:r w:rsidRPr="00412FCB">
              <w:rPr>
                <w:rFonts w:ascii="Tahoma" w:eastAsia="Times New Roman" w:hAnsi="Tahoma" w:cs="Tahoma"/>
                <w:color w:val="FF0000"/>
                <w:sz w:val="20"/>
                <w:szCs w:val="20"/>
                <w:lang w:eastAsia="el-GR"/>
              </w:rPr>
              <w:t>.</w:t>
            </w:r>
            <w:r w:rsidRPr="00412FCB">
              <w:rPr>
                <w:rFonts w:ascii="Tahoma" w:eastAsia="Times New Roman" w:hAnsi="Tahoma" w:cs="Tahoma"/>
                <w:color w:val="000000"/>
                <w:sz w:val="20"/>
                <w:szCs w:val="20"/>
                <w:lang w:eastAsia="el-GR"/>
              </w:rPr>
              <w:t xml:space="preserve"> </w:t>
            </w:r>
          </w:p>
        </w:tc>
      </w:tr>
      <w:tr w:rsidR="00412FCB" w:rsidRPr="00412FCB" w:rsidTr="00412FCB">
        <w:trPr>
          <w:trHeight w:val="1275"/>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Bookman Old Style" w:eastAsia="Times New Roman" w:hAnsi="Bookman Old Style" w:cs="Calibri"/>
                <w:b/>
                <w:bCs/>
                <w:color w:val="000000"/>
                <w:sz w:val="20"/>
                <w:szCs w:val="20"/>
                <w:lang w:eastAsia="el-GR"/>
              </w:rPr>
            </w:pPr>
            <w:r w:rsidRPr="00412FCB">
              <w:rPr>
                <w:rFonts w:ascii="Bookman Old Style" w:eastAsia="Times New Roman" w:hAnsi="Bookman Old Style" w:cs="Calibri"/>
                <w:b/>
                <w:bCs/>
                <w:color w:val="000000"/>
                <w:sz w:val="20"/>
                <w:szCs w:val="20"/>
                <w:lang w:eastAsia="el-GR"/>
              </w:rPr>
              <w:t>7.</w:t>
            </w:r>
            <w:r w:rsidRPr="00412FCB">
              <w:rPr>
                <w:rFonts w:ascii="Times New Roman" w:eastAsia="Times New Roman" w:hAnsi="Times New Roman" w:cs="Times New Roman"/>
                <w:b/>
                <w:bCs/>
                <w:color w:val="000000"/>
                <w:sz w:val="14"/>
                <w:szCs w:val="14"/>
                <w:lang w:eastAsia="el-GR"/>
              </w:rPr>
              <w:t xml:space="preserve">    </w:t>
            </w:r>
            <w:r w:rsidRPr="00412FCB">
              <w:rPr>
                <w:rFonts w:ascii="Tahoma" w:eastAsia="Times New Roman" w:hAnsi="Tahoma" w:cs="Tahoma"/>
                <w:color w:val="000000"/>
                <w:sz w:val="20"/>
                <w:szCs w:val="20"/>
                <w:lang w:eastAsia="el-GR"/>
              </w:rPr>
              <w:t>ΚΑΝΟΝΙΣΜΟΣ 852/2004  Κανονισμός Υγιεινής Τροφίμων: Θέτει γενικούς κανόνες υγιεινής και ασφάλειας τροφίμων που εφαρμόζονται σε όλα τα στάδια της αλυσίδας παραγωγής τροφίμων, από το χωράφι ή το στάβλο μέχρι τον τελικό καταναλωτή. Με τον κανονισμό αυτό ο «παραγωγός τροφίμων» - όπως ορίζεται στο κείμενο, φέρει την πλήρη ευθύνη για την ασφάλεια των τροφίμων που παράγει, διακινεί, διαθέτει.</w:t>
            </w:r>
          </w:p>
        </w:tc>
      </w:tr>
      <w:tr w:rsidR="00412FCB" w:rsidRPr="00412FCB" w:rsidTr="00412FCB">
        <w:trPr>
          <w:trHeight w:val="51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Bookman Old Style" w:eastAsia="Times New Roman" w:hAnsi="Bookman Old Style" w:cs="Calibri"/>
                <w:b/>
                <w:bCs/>
                <w:color w:val="000000"/>
                <w:sz w:val="20"/>
                <w:szCs w:val="20"/>
                <w:lang w:eastAsia="el-GR"/>
              </w:rPr>
            </w:pPr>
            <w:r w:rsidRPr="00412FCB">
              <w:rPr>
                <w:rFonts w:ascii="Bookman Old Style" w:eastAsia="Times New Roman" w:hAnsi="Bookman Old Style" w:cs="Calibri"/>
                <w:b/>
                <w:bCs/>
                <w:color w:val="000000"/>
                <w:sz w:val="20"/>
                <w:szCs w:val="20"/>
                <w:lang w:eastAsia="el-GR"/>
              </w:rPr>
              <w:t>8.</w:t>
            </w:r>
            <w:r w:rsidRPr="00412FCB">
              <w:rPr>
                <w:rFonts w:ascii="Times New Roman" w:eastAsia="Times New Roman" w:hAnsi="Times New Roman" w:cs="Times New Roman"/>
                <w:b/>
                <w:bCs/>
                <w:color w:val="000000"/>
                <w:sz w:val="14"/>
                <w:szCs w:val="14"/>
                <w:lang w:eastAsia="el-GR"/>
              </w:rPr>
              <w:t xml:space="preserve">   </w:t>
            </w:r>
            <w:r w:rsidRPr="00412FCB">
              <w:rPr>
                <w:rFonts w:ascii="Tahoma" w:eastAsia="Times New Roman" w:hAnsi="Tahoma" w:cs="Tahoma"/>
                <w:color w:val="000000"/>
                <w:sz w:val="20"/>
                <w:szCs w:val="20"/>
                <w:lang w:eastAsia="el-GR"/>
              </w:rPr>
              <w:t>ΚΑΝΟΝΙΣΜΟΣ 1019/2008 για την τροποποίησης του Παραρτήματος ΙΙ του Κανονισμού (ΕΚ) αριθμό. 852/2004</w:t>
            </w:r>
            <w:r w:rsidRPr="00412FCB">
              <w:rPr>
                <w:rFonts w:ascii="Tahoma" w:eastAsia="Times New Roman" w:hAnsi="Tahoma" w:cs="Tahoma"/>
                <w:color w:val="FF0000"/>
                <w:sz w:val="20"/>
                <w:szCs w:val="20"/>
                <w:lang w:eastAsia="el-GR"/>
              </w:rPr>
              <w:t>.</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Bookman Old Style" w:eastAsia="Times New Roman" w:hAnsi="Bookman Old Style" w:cs="Calibri"/>
                <w:b/>
                <w:bCs/>
                <w:color w:val="000000"/>
                <w:sz w:val="20"/>
                <w:szCs w:val="20"/>
                <w:lang w:eastAsia="el-GR"/>
              </w:rPr>
            </w:pPr>
            <w:r w:rsidRPr="00412FCB">
              <w:rPr>
                <w:rFonts w:ascii="Bookman Old Style" w:eastAsia="Times New Roman" w:hAnsi="Bookman Old Style" w:cs="Calibri"/>
                <w:b/>
                <w:bCs/>
                <w:color w:val="000000"/>
                <w:sz w:val="20"/>
                <w:szCs w:val="20"/>
                <w:lang w:eastAsia="el-GR"/>
              </w:rPr>
              <w:t>9.</w:t>
            </w:r>
            <w:r w:rsidRPr="00412FCB">
              <w:rPr>
                <w:rFonts w:ascii="Times New Roman" w:eastAsia="Times New Roman" w:hAnsi="Times New Roman" w:cs="Times New Roman"/>
                <w:b/>
                <w:bCs/>
                <w:color w:val="000000"/>
                <w:sz w:val="14"/>
                <w:szCs w:val="14"/>
                <w:lang w:eastAsia="el-GR"/>
              </w:rPr>
              <w:t xml:space="preserve">   </w:t>
            </w:r>
            <w:r w:rsidRPr="00412FCB">
              <w:rPr>
                <w:rFonts w:ascii="Tahoma" w:eastAsia="Times New Roman" w:hAnsi="Tahoma" w:cs="Tahoma"/>
                <w:color w:val="000000"/>
                <w:sz w:val="20"/>
                <w:szCs w:val="20"/>
                <w:lang w:eastAsia="el-GR"/>
              </w:rPr>
              <w:t>ΚΑΝΟΝΙΣΜΟΣ 2073/2005 σχετικά με τα μικροβιολογικά   κριτήρια των τροφίμων</w:t>
            </w:r>
            <w:r w:rsidRPr="00412FCB">
              <w:rPr>
                <w:rFonts w:ascii="Tahoma" w:eastAsia="Times New Roman" w:hAnsi="Tahoma" w:cs="Tahoma"/>
                <w:color w:val="FF0000"/>
                <w:sz w:val="20"/>
                <w:szCs w:val="20"/>
                <w:lang w:eastAsia="el-GR"/>
              </w:rPr>
              <w:t>.</w:t>
            </w:r>
          </w:p>
        </w:tc>
      </w:tr>
      <w:tr w:rsidR="00412FCB" w:rsidRPr="00412FCB" w:rsidTr="00412FCB">
        <w:trPr>
          <w:trHeight w:val="102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Bookman Old Style" w:eastAsia="Times New Roman" w:hAnsi="Bookman Old Style" w:cs="Calibri"/>
                <w:b/>
                <w:bCs/>
                <w:color w:val="000000"/>
                <w:sz w:val="20"/>
                <w:szCs w:val="20"/>
                <w:lang w:eastAsia="el-GR"/>
              </w:rPr>
            </w:pPr>
            <w:r w:rsidRPr="00412FCB">
              <w:rPr>
                <w:rFonts w:ascii="Bookman Old Style" w:eastAsia="Times New Roman" w:hAnsi="Bookman Old Style" w:cs="Calibri"/>
                <w:b/>
                <w:bCs/>
                <w:color w:val="000000"/>
                <w:sz w:val="20"/>
                <w:szCs w:val="20"/>
                <w:lang w:eastAsia="el-GR"/>
              </w:rPr>
              <w:t>10.</w:t>
            </w:r>
            <w:r w:rsidRPr="00412FCB">
              <w:rPr>
                <w:rFonts w:ascii="Times New Roman" w:eastAsia="Times New Roman" w:hAnsi="Times New Roman" w:cs="Times New Roman"/>
                <w:b/>
                <w:bCs/>
                <w:color w:val="000000"/>
                <w:sz w:val="14"/>
                <w:szCs w:val="14"/>
                <w:lang w:eastAsia="el-GR"/>
              </w:rPr>
              <w:t xml:space="preserve"> </w:t>
            </w:r>
            <w:r w:rsidRPr="00412FCB">
              <w:rPr>
                <w:rFonts w:ascii="Tahoma" w:eastAsia="Times New Roman" w:hAnsi="Tahoma" w:cs="Tahoma"/>
                <w:color w:val="000000"/>
                <w:sz w:val="20"/>
                <w:szCs w:val="20"/>
                <w:lang w:eastAsia="el-GR"/>
              </w:rPr>
              <w:t>Κανονισμός (ΕΚ) αριθ. 1830/2003 του Ευρωπαϊκού Κοινοβουλίου και του Συμβουλίου της 22ας Σεπτεμβρίου 2003 σχετικά με την ιχνηλασιμότητα και την επισήμανση γενετικώς τροποποιημένων οργανισμών και την ιχνηλασιμότητα τροφίμων και ζωοτροφών που παράγονται από γενετικώς τροποποιημένους οργανισμούς, και για την τροποποίηση της οδηγίας 2001/18/ΕΚ</w:t>
            </w:r>
            <w:r w:rsidRPr="00412FCB">
              <w:rPr>
                <w:rFonts w:ascii="Tahoma" w:eastAsia="Times New Roman" w:hAnsi="Tahoma" w:cs="Tahoma"/>
                <w:color w:val="FF0000"/>
                <w:sz w:val="20"/>
                <w:szCs w:val="20"/>
                <w:lang w:eastAsia="el-GR"/>
              </w:rPr>
              <w:t>.</w:t>
            </w:r>
          </w:p>
        </w:tc>
      </w:tr>
      <w:tr w:rsidR="00412FCB" w:rsidRPr="00412FCB" w:rsidTr="00412FCB">
        <w:trPr>
          <w:trHeight w:val="51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Bookman Old Style" w:eastAsia="Times New Roman" w:hAnsi="Bookman Old Style" w:cs="Calibri"/>
                <w:b/>
                <w:bCs/>
                <w:color w:val="000000"/>
                <w:sz w:val="20"/>
                <w:szCs w:val="20"/>
                <w:lang w:eastAsia="el-GR"/>
              </w:rPr>
            </w:pPr>
            <w:r w:rsidRPr="00412FCB">
              <w:rPr>
                <w:rFonts w:ascii="Bookman Old Style" w:eastAsia="Times New Roman" w:hAnsi="Bookman Old Style" w:cs="Calibri"/>
                <w:b/>
                <w:bCs/>
                <w:color w:val="000000"/>
                <w:sz w:val="20"/>
                <w:szCs w:val="20"/>
                <w:lang w:eastAsia="el-GR"/>
              </w:rPr>
              <w:t>11.</w:t>
            </w:r>
            <w:r w:rsidRPr="00412FCB">
              <w:rPr>
                <w:rFonts w:ascii="Times New Roman" w:eastAsia="Times New Roman" w:hAnsi="Times New Roman" w:cs="Times New Roman"/>
                <w:b/>
                <w:bCs/>
                <w:color w:val="000000"/>
                <w:sz w:val="14"/>
                <w:szCs w:val="14"/>
                <w:lang w:eastAsia="el-GR"/>
              </w:rPr>
              <w:t xml:space="preserve"> </w:t>
            </w:r>
            <w:r w:rsidRPr="00412FCB">
              <w:rPr>
                <w:rFonts w:ascii="Tahoma" w:eastAsia="Times New Roman" w:hAnsi="Tahoma" w:cs="Tahoma"/>
                <w:color w:val="000000"/>
                <w:sz w:val="20"/>
                <w:szCs w:val="20"/>
                <w:lang w:eastAsia="el-GR"/>
              </w:rPr>
              <w:t>Κανονισμός 466/2001 θέτοντας τα ανώτατα όρια για συγκεκριμένους ρυπαντές και τις όποιες τροποποιήσεις αυτού.</w:t>
            </w:r>
          </w:p>
        </w:tc>
      </w:tr>
      <w:tr w:rsidR="00412FCB" w:rsidRPr="00412FCB" w:rsidTr="00412FCB">
        <w:trPr>
          <w:trHeight w:val="765"/>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Bookman Old Style" w:eastAsia="Times New Roman" w:hAnsi="Bookman Old Style" w:cs="Calibri"/>
                <w:b/>
                <w:bCs/>
                <w:color w:val="000000"/>
                <w:sz w:val="20"/>
                <w:szCs w:val="20"/>
                <w:lang w:eastAsia="el-GR"/>
              </w:rPr>
            </w:pPr>
            <w:r w:rsidRPr="00412FCB">
              <w:rPr>
                <w:rFonts w:ascii="Bookman Old Style" w:eastAsia="Times New Roman" w:hAnsi="Bookman Old Style" w:cs="Calibri"/>
                <w:b/>
                <w:bCs/>
                <w:color w:val="000000"/>
                <w:sz w:val="20"/>
                <w:szCs w:val="20"/>
                <w:lang w:eastAsia="el-GR"/>
              </w:rPr>
              <w:t>12.</w:t>
            </w:r>
            <w:r w:rsidRPr="00412FCB">
              <w:rPr>
                <w:rFonts w:ascii="Times New Roman" w:eastAsia="Times New Roman" w:hAnsi="Times New Roman" w:cs="Times New Roman"/>
                <w:b/>
                <w:bCs/>
                <w:color w:val="000000"/>
                <w:sz w:val="14"/>
                <w:szCs w:val="14"/>
                <w:lang w:eastAsia="el-GR"/>
              </w:rPr>
              <w:t xml:space="preserve">   </w:t>
            </w:r>
            <w:r w:rsidRPr="00412FCB">
              <w:rPr>
                <w:rFonts w:ascii="Tahoma" w:eastAsia="Times New Roman" w:hAnsi="Tahoma" w:cs="Tahoma"/>
                <w:color w:val="000000"/>
                <w:sz w:val="20"/>
                <w:szCs w:val="20"/>
                <w:lang w:eastAsia="el-GR"/>
              </w:rPr>
              <w:t xml:space="preserve">Κανονισμός 396/2005/Ε.Κ του Ευρωπαϊκού Κοινοβουλίου και του Συμβουλίου για τα ανώτατα όρια καταλοίπων φυτοφαρμάκων στα τρόφιμα και για την τροποποίηση της Οδηγίας 91/414/ΕΟΚ του Συμβουλίου. </w:t>
            </w:r>
          </w:p>
        </w:tc>
      </w:tr>
      <w:tr w:rsidR="00412FCB" w:rsidRPr="00412FCB" w:rsidTr="00412FCB">
        <w:trPr>
          <w:trHeight w:val="102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Bookman Old Style" w:eastAsia="Times New Roman" w:hAnsi="Bookman Old Style" w:cs="Calibri"/>
                <w:b/>
                <w:bCs/>
                <w:color w:val="000000"/>
                <w:sz w:val="20"/>
                <w:szCs w:val="20"/>
                <w:lang w:eastAsia="el-GR"/>
              </w:rPr>
            </w:pPr>
            <w:r w:rsidRPr="00412FCB">
              <w:rPr>
                <w:rFonts w:ascii="Bookman Old Style" w:eastAsia="Times New Roman" w:hAnsi="Bookman Old Style" w:cs="Calibri"/>
                <w:b/>
                <w:bCs/>
                <w:color w:val="000000"/>
                <w:sz w:val="20"/>
                <w:szCs w:val="20"/>
                <w:lang w:eastAsia="el-GR"/>
              </w:rPr>
              <w:t>13.</w:t>
            </w:r>
            <w:r w:rsidRPr="00412FCB">
              <w:rPr>
                <w:rFonts w:ascii="Times New Roman" w:eastAsia="Times New Roman" w:hAnsi="Times New Roman" w:cs="Times New Roman"/>
                <w:b/>
                <w:bCs/>
                <w:color w:val="000000"/>
                <w:sz w:val="14"/>
                <w:szCs w:val="14"/>
                <w:lang w:eastAsia="el-GR"/>
              </w:rPr>
              <w:t xml:space="preserve">   </w:t>
            </w:r>
            <w:r w:rsidRPr="00412FCB">
              <w:rPr>
                <w:rFonts w:ascii="Tahoma" w:eastAsia="Times New Roman" w:hAnsi="Tahoma" w:cs="Tahoma"/>
                <w:color w:val="000000"/>
                <w:sz w:val="20"/>
                <w:szCs w:val="20"/>
                <w:lang w:eastAsia="el-GR"/>
              </w:rPr>
              <w:t>Οδηγία 90/642/ΕΟΚ του Συμβουλίου που αφορά τον καθορισμό των ανωτάτων περιεκτικοτήτων για τα κατάλοιπα των φυτοφαρμάκων επάνω ή μέσα σε ορισμένα προϊόντα φυτικής προέλευσης</w:t>
            </w:r>
            <w:r w:rsidRPr="00412FCB">
              <w:rPr>
                <w:rFonts w:ascii="Tahoma" w:eastAsia="Times New Roman" w:hAnsi="Tahoma" w:cs="Tahoma"/>
                <w:color w:val="FF0000"/>
                <w:sz w:val="20"/>
                <w:szCs w:val="20"/>
                <w:lang w:eastAsia="el-GR"/>
              </w:rPr>
              <w:t>,</w:t>
            </w:r>
            <w:r w:rsidRPr="00412FCB">
              <w:rPr>
                <w:rFonts w:ascii="Tahoma" w:eastAsia="Times New Roman" w:hAnsi="Tahoma" w:cs="Tahoma"/>
                <w:color w:val="000000"/>
                <w:sz w:val="20"/>
                <w:szCs w:val="20"/>
                <w:lang w:eastAsia="el-GR"/>
              </w:rPr>
              <w:t xml:space="preserve"> συμπεριλαμβανομένων των οπωροκηπευτικών και τις όποιες τροποποιήσεις αυτής. </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14. Οδηγία 89/107/ΕΟΚ. σχετικά με τα πρόσθετα των τροφίμων </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       και όπως έχει αυτή τροποποιηθεί</w:t>
            </w:r>
            <w:r w:rsidRPr="00412FCB">
              <w:rPr>
                <w:rFonts w:ascii="Tahoma" w:eastAsia="Times New Roman" w:hAnsi="Tahoma" w:cs="Tahoma"/>
                <w:color w:val="FF0000"/>
                <w:sz w:val="20"/>
                <w:szCs w:val="20"/>
                <w:lang w:eastAsia="el-GR"/>
              </w:rPr>
              <w:t>.</w:t>
            </w:r>
            <w:r w:rsidRPr="00412FCB">
              <w:rPr>
                <w:rFonts w:ascii="Tahoma" w:eastAsia="Times New Roman" w:hAnsi="Tahoma" w:cs="Tahoma"/>
                <w:color w:val="000000"/>
                <w:sz w:val="20"/>
                <w:szCs w:val="20"/>
                <w:lang w:eastAsia="el-GR"/>
              </w:rPr>
              <w:t xml:space="preserve"> </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b/>
                <w:bCs/>
                <w:color w:val="000000"/>
                <w:sz w:val="20"/>
                <w:szCs w:val="20"/>
                <w:lang w:eastAsia="el-GR"/>
              </w:rPr>
            </w:pPr>
            <w:r w:rsidRPr="00412FCB">
              <w:rPr>
                <w:rFonts w:ascii="Tahoma" w:eastAsia="Times New Roman" w:hAnsi="Tahoma" w:cs="Tahoma"/>
                <w:b/>
                <w:bCs/>
                <w:color w:val="000000"/>
                <w:sz w:val="20"/>
                <w:szCs w:val="20"/>
                <w:lang w:eastAsia="el-GR"/>
              </w:rPr>
              <w:t>15.</w:t>
            </w:r>
            <w:r w:rsidRPr="00412FCB">
              <w:rPr>
                <w:rFonts w:ascii="Times New Roman" w:eastAsia="Times New Roman" w:hAnsi="Times New Roman" w:cs="Times New Roman"/>
                <w:b/>
                <w:bCs/>
                <w:color w:val="000000"/>
                <w:sz w:val="14"/>
                <w:szCs w:val="14"/>
                <w:lang w:eastAsia="el-GR"/>
              </w:rPr>
              <w:t xml:space="preserve">    </w:t>
            </w:r>
            <w:r w:rsidRPr="00412FCB">
              <w:rPr>
                <w:rFonts w:ascii="Tahoma" w:eastAsia="Times New Roman" w:hAnsi="Tahoma" w:cs="Tahoma"/>
                <w:color w:val="000000"/>
                <w:sz w:val="20"/>
                <w:szCs w:val="20"/>
                <w:lang w:eastAsia="el-GR"/>
              </w:rPr>
              <w:t>Υ2 2600/2001 (Ποιότητα νερού ανθρώπινης κατανάλωσης) και ΦΕΚ Β΄ 630/2007</w:t>
            </w:r>
            <w:r w:rsidRPr="00412FCB">
              <w:rPr>
                <w:rFonts w:ascii="Tahoma" w:eastAsia="Times New Roman" w:hAnsi="Tahoma" w:cs="Tahoma"/>
                <w:color w:val="FF0000"/>
                <w:sz w:val="20"/>
                <w:szCs w:val="20"/>
                <w:lang w:eastAsia="el-GR"/>
              </w:rPr>
              <w:t>.</w:t>
            </w:r>
          </w:p>
        </w:tc>
      </w:tr>
      <w:tr w:rsidR="00412FCB" w:rsidRPr="00412FCB" w:rsidTr="00412FCB">
        <w:trPr>
          <w:trHeight w:val="765"/>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   16. Κανονισμός 178/2002  (εφαρμογή του άρθρου 18 ) για την ιχνηλασιμότητα των τροφίμων της και η εφαρμογή του άρθρου 11 του Κ.Τ.Π παράγρ. 13 περί ενδείξεως αναγνώρισης παρτίδας προϊόντος και της οδηγίας 92/59 Ε.Ο.Κ του Συμβουλίου για την γενική ασφάλεια των τροφίμων.</w:t>
            </w:r>
          </w:p>
        </w:tc>
      </w:tr>
      <w:tr w:rsidR="00412FCB" w:rsidRPr="00412FCB" w:rsidTr="00412FCB">
        <w:trPr>
          <w:trHeight w:val="51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17. ΚΥΑ 487/2000 (ΦΕΚ1219β/4.10.2000) σύμφωνα με τις       απαιτήσεις Κοινοτικής Οδηγίας 93/43/ΕΟΚ και τον Κανονισμό 178/2002 του Ευρωπαϊκού Κοινοβουλίου</w:t>
            </w:r>
            <w:r w:rsidRPr="00412FCB">
              <w:rPr>
                <w:rFonts w:ascii="Tahoma" w:eastAsia="Times New Roman" w:hAnsi="Tahoma" w:cs="Tahoma"/>
                <w:color w:val="FF0000"/>
                <w:sz w:val="20"/>
                <w:szCs w:val="20"/>
                <w:lang w:eastAsia="el-GR"/>
              </w:rPr>
              <w:t>.</w:t>
            </w:r>
          </w:p>
        </w:tc>
      </w:tr>
      <w:tr w:rsidR="00412FCB" w:rsidRPr="00412FCB" w:rsidTr="00412FCB">
        <w:trPr>
          <w:trHeight w:val="765"/>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18.  Κανονισμός  1935/2004 του Ευρωπαϊκού Κοινοβουλίου και                   του Συμβουλίου σχετικά με τα υλικά και αντικείμενα που προορίζονται να έρθουν σε επαφή με τα τρόφιμα και με την κατάργηση των οδηγιών 80/590/ ΕΟΚ και 89/109/ΕΟΚ.    </w:t>
            </w:r>
          </w:p>
        </w:tc>
      </w:tr>
      <w:tr w:rsidR="00412FCB" w:rsidRPr="00412FCB" w:rsidTr="00412FCB">
        <w:trPr>
          <w:trHeight w:val="51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 19.  Κανονισμός 2023/2006 της Επιτροπής σχετικά με την ορθή  πρακτική παραγωγής υλικών και αντικειμένων που προορίζονται να έλθουν σε επαφή με τα τρόφιμα.</w:t>
            </w:r>
          </w:p>
        </w:tc>
      </w:tr>
    </w:tbl>
    <w:p w:rsidR="000B01E1" w:rsidRDefault="000B01E1"/>
    <w:sectPr w:rsidR="000B01E1" w:rsidSect="000B01E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12FCB"/>
    <w:rsid w:val="000B01E1"/>
    <w:rsid w:val="00270AA6"/>
    <w:rsid w:val="00412FCB"/>
    <w:rsid w:val="004E1ABD"/>
    <w:rsid w:val="007104AD"/>
    <w:rsid w:val="0095250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1E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1602742">
      <w:bodyDiv w:val="1"/>
      <w:marLeft w:val="0"/>
      <w:marRight w:val="0"/>
      <w:marTop w:val="0"/>
      <w:marBottom w:val="0"/>
      <w:divBdr>
        <w:top w:val="none" w:sz="0" w:space="0" w:color="auto"/>
        <w:left w:val="none" w:sz="0" w:space="0" w:color="auto"/>
        <w:bottom w:val="none" w:sz="0" w:space="0" w:color="auto"/>
        <w:right w:val="none" w:sz="0" w:space="0" w:color="auto"/>
      </w:divBdr>
    </w:div>
    <w:div w:id="931279124">
      <w:bodyDiv w:val="1"/>
      <w:marLeft w:val="0"/>
      <w:marRight w:val="0"/>
      <w:marTop w:val="0"/>
      <w:marBottom w:val="0"/>
      <w:divBdr>
        <w:top w:val="none" w:sz="0" w:space="0" w:color="auto"/>
        <w:left w:val="none" w:sz="0" w:space="0" w:color="auto"/>
        <w:bottom w:val="none" w:sz="0" w:space="0" w:color="auto"/>
        <w:right w:val="none" w:sz="0" w:space="0" w:color="auto"/>
      </w:divBdr>
    </w:div>
    <w:div w:id="1839808716">
      <w:bodyDiv w:val="1"/>
      <w:marLeft w:val="0"/>
      <w:marRight w:val="0"/>
      <w:marTop w:val="0"/>
      <w:marBottom w:val="0"/>
      <w:divBdr>
        <w:top w:val="none" w:sz="0" w:space="0" w:color="auto"/>
        <w:left w:val="none" w:sz="0" w:space="0" w:color="auto"/>
        <w:bottom w:val="none" w:sz="0" w:space="0" w:color="auto"/>
        <w:right w:val="none" w:sz="0" w:space="0" w:color="auto"/>
      </w:divBdr>
    </w:div>
    <w:div w:id="198600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3565</Words>
  <Characters>19252</Characters>
  <Application>Microsoft Office Word</Application>
  <DocSecurity>0</DocSecurity>
  <Lines>160</Lines>
  <Paragraphs>45</Paragraphs>
  <ScaleCrop>false</ScaleCrop>
  <Company>HP Inc.</Company>
  <LinksUpToDate>false</LinksUpToDate>
  <CharactersWithSpaces>22772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mamatsiou</dc:creator>
  <cp:lastModifiedBy>mamatsiou</cp:lastModifiedBy>
  <cp:revision>2</cp:revision>
  <dcterms:created xsi:type="dcterms:W3CDTF">2026-04-24T13:19:00Z</dcterms:created>
  <dcterms:modified xsi:type="dcterms:W3CDTF">2026-04-24T13:19:00Z</dcterms:modified>
</cp:coreProperties>
</file>